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88R4200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abbreviated educator preparation programs for certification in marketing education and certification in health science technology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21.0445.</w:t>
      </w:r>
      <w:r>
        <w:rPr>
          <w:u w:val="single"/>
        </w:rPr>
        <w:t xml:space="preserve"> </w:t>
      </w:r>
      <w:r>
        <w:rPr>
          <w:u w:val="single"/>
        </w:rPr>
        <w:t xml:space="preserve"> </w:t>
      </w:r>
      <w:r>
        <w:rPr>
          <w:u w:val="single"/>
        </w:rPr>
        <w:t xml:space="preserve">EDUCATOR PREPARATION PROGRAMS FOR MARKETING EDUCATION CERTIFICATE AND FOR HEALTH SCIENCE TECHNOLOGY EDUCATION CERTIFICATE.  (a) </w:t>
      </w:r>
      <w:r>
        <w:rPr>
          <w:u w:val="single"/>
        </w:rPr>
        <w:t xml:space="preserve"> </w:t>
      </w:r>
      <w:r>
        <w:rPr>
          <w:u w:val="single"/>
        </w:rPr>
        <w:t xml:space="preserve">The board shall propose rules under this subchapter to create abbreviated educator preparation programs for a person seeking: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to teach courses in marketing;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certification to teach courses in health science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proposing rules for educator preparation programs under this section, the board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program requires at least 200 hours of coursework or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certified under the programs may not be issued additional certifications based on the person's performance on an examination prescribed under Section 21.048.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State Board for Educator Certification shall propose rules establishing standards to govern the approval and renewal of approval of educator preparation programs for certification in marketing education and certification in health science technology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