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minimum wage.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Section 62.051,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62.051.</w:t>
      </w:r>
      <w:r xml:space="preserve">
        <w:t> </w:t>
      </w:r>
      <w:r xml:space="preserve">
        <w:t> </w:t>
      </w:r>
      <w:r>
        <w:t xml:space="preserve">MINIMUM WAGE.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Except as provided by Section 62.057, an employer shall pay to each employee </w:t>
      </w:r>
      <w:r>
        <w:rPr>
          <w:u w:val="single"/>
        </w:rPr>
        <w:t xml:space="preserve">not less than the greater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$15 an hour;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federal minimum wage under Section 6, Fair Labor Standards Act of 1938 (29 U.S.C. Section 206).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to wages paid by an employer for the 2022, 2023, and 2024 calendar years. Subsection (a) does  not apply in a year to which this subsection applies. Except as  provided by Section 62.057: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2022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$10.00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2023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$12.50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2024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$14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and this subsection expire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3.</w:t>
      </w:r>
      <w:r xml:space="preserve">
        <w:t> </w:t>
      </w:r>
      <w:r xml:space="preserve">
        <w:t> </w:t>
      </w:r>
      <w:r>
        <w:t xml:space="preserve">Section 62.151,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