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88R3758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justice of the peace to issue a search warrant to collect a blood specimen from a person arrested for certain intoxication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18.01(j),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 xml:space="preserve">
        <w:t> </w:t>
      </w:r>
      <w:r>
        <w:t xml:space="preserve">[</w:t>
      </w:r>
      <w:r>
        <w:rPr>
          <w:strike/>
        </w:rPr>
        <w:t xml:space="preserve">Any</w:t>
      </w:r>
      <w:r>
        <w:t xml:space="preserve">] magistrate who is an attorney licensed by this state </w:t>
      </w:r>
      <w:r>
        <w:rPr>
          <w:u w:val="single"/>
        </w:rPr>
        <w:t xml:space="preserve">or a justice of the peace</w:t>
      </w:r>
      <w:r>
        <w:t xml:space="preserve"> may issue a search warrant under Article 18.02(a)(10) to collect a blood specimen from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arrested for an offense under Section 49.04, 49.045, 49.05, 49.06, 49.065, 49.07, or 49.08, Penal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refuses to submit to a breath or blood alcohol test.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