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88R25496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Schofield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1140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1140: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DeAyala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1140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the secretary of state to clarify the voter identification materials required for submission of an early voting ballot by mail.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84.002, Election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take action to alert voters that the information required by Subsection (a)(1-a) does not include the voter's unique identifier.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1140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