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trustees of certain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or Section 11.0521</w:t>
      </w:r>
      <w:r>
        <w:t xml:space="preserve">, the board of trustees of an independent school district, on its own motion, may order that trustees of the district are to be elected from single-member trustee districts or that not fewer than 70 percent of the members of the board of trustees are to be elected from single-member trustee districts with the remaining trustees to be elected from the district at large.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11, Education Code, is amended by adding Section 11.0521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11.0521.</w:t>
      </w:r>
      <w:r>
        <w:rPr>
          <w:u w:val="single"/>
        </w:rPr>
        <w:t xml:space="preserve"> </w:t>
      </w:r>
      <w:r>
        <w:rPr>
          <w:u w:val="single"/>
        </w:rPr>
        <w:t xml:space="preserve"> </w:t>
      </w:r>
      <w:r>
        <w:rPr>
          <w:u w:val="single"/>
        </w:rPr>
        <w:t xml:space="preserve">MULTIMEMBER TRUSTEE DISTRICTS FOR CERTAIN SCHOOL DISTRICTS.  (a)  This section applies only to an independent school district with the largest student enrollment in a county with a population of 550,000 or more that is adjacent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an independent school district to which this section applies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that trustees of the district are to be elected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trustee elected from the district at large;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trustees elected by position from two multimember voting districts composed of three trustee positions each;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divide the school district as nearly as practicable into two multimember voting districts of equal population, with one voting district representing the west half of the school district and the other voting district representing the east half of the school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by number each position on the board of trustees.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Residents of each multimember voting district are entitled to cast votes for each trustee position within the multimember voting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board of trustees of a school district to which Section 11.0521, Education Code, as added by this Act, applies shall adopt an order as required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