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88R25150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Swanson, Hefner, Buckley, Patterson,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1149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Slawson, 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1149: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1149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parental consent for certain activities engaged in by a school district employee or contractor with respect to the parent's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26.009,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26.009.</w:t>
      </w:r>
      <w:r xml:space="preserve">
        <w:t> </w:t>
      </w:r>
      <w:r xml:space="preserve">
        <w:t> </w:t>
      </w:r>
      <w:r>
        <w:t xml:space="preserve">CONSENT REQUIRED FOR CERTAIN ACTIVITIES. </w:t>
      </w:r>
      <w:r>
        <w:t xml:space="preserve"> </w:t>
      </w:r>
      <w:r>
        <w:t xml:space="preserve">(a) </w:t>
      </w:r>
      <w:r>
        <w:t xml:space="preserve"> </w:t>
      </w:r>
      <w:r>
        <w:t xml:space="preserve">An employee </w:t>
      </w:r>
      <w:r>
        <w:rPr>
          <w:u w:val="single"/>
        </w:rPr>
        <w:t xml:space="preserve">or contractor</w:t>
      </w:r>
      <w:r>
        <w:t xml:space="preserve"> </w:t>
      </w:r>
      <w:r>
        <w:t xml:space="preserve">of a school district must obtain the written </w:t>
      </w:r>
      <w:r>
        <w:rPr>
          <w:u w:val="single"/>
        </w:rPr>
        <w:t xml:space="preserve">informed</w:t>
      </w:r>
      <w:r>
        <w:t xml:space="preserve"> </w:t>
      </w:r>
      <w:r>
        <w:t xml:space="preserve">consent of a child's parent </w:t>
      </w:r>
      <w:r>
        <w:rPr>
          <w:u w:val="single"/>
        </w:rPr>
        <w:t xml:space="preserve">each time</w:t>
      </w:r>
      <w:r>
        <w:t xml:space="preserve"> </w:t>
      </w:r>
      <w:r>
        <w:t xml:space="preserve">before the employee </w:t>
      </w:r>
      <w:r>
        <w:rPr>
          <w:u w:val="single"/>
        </w:rPr>
        <w:t xml:space="preserve">or contractor</w:t>
      </w:r>
      <w:r>
        <w:t xml:space="preserve"> </w:t>
      </w:r>
      <w:r>
        <w:t xml:space="preserve">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conduct a psychological </w:t>
      </w:r>
      <w:r>
        <w:rPr>
          <w:u w:val="single"/>
        </w:rPr>
        <w:t xml:space="preserve">or psychiatric</w:t>
      </w:r>
      <w:r>
        <w:t xml:space="preserve"> examination </w:t>
      </w:r>
      <w:r>
        <w:rPr>
          <w:u w:val="single"/>
        </w:rPr>
        <w:t xml:space="preserve">or</w:t>
      </w:r>
      <w:r>
        <w:t xml:space="preserve"> [</w:t>
      </w:r>
      <w:r>
        <w:rPr>
          <w:strike/>
        </w:rPr>
        <w:t xml:space="preserve">,</w:t>
      </w:r>
      <w:r>
        <w:t xml:space="preserve">] test [</w:t>
      </w:r>
      <w:r>
        <w:rPr>
          <w:strike/>
        </w:rPr>
        <w:t xml:space="preserve">,</w:t>
      </w:r>
      <w:r>
        <w:t xml:space="preserve">] or </w:t>
      </w:r>
      <w:r>
        <w:rPr>
          <w:u w:val="single"/>
        </w:rPr>
        <w:t xml:space="preserve">psychological or psychiatric</w:t>
      </w:r>
      <w:r>
        <w:t xml:space="preserve"> treatment, unless the examination, test, or treatment is required under Section 38.004 or state or federal law regarding requirements for special education;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make or authorize the making of a videotape of a child or record or authorize the recording of a child's voice.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examination or test" means a method designed to elicit information regarding an attitude, habit, trait, opinion, belief, feeling, or mental disorder or a condition thought to lead to a mental disorder, regardless of the manner in which the method is presented or characterized, including a method that is presented or characterized as a survey, check-in, or screening or is embedded in an academic lesson.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"Psychological or psychiatric treatment" means the planned, systematic use of a method, technique, or psychoactive substance that is designed to affect behavioral, emotional, or attitudinal characteristics of an individual or group.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may not be construed to limit the authority of a school district employee or contractor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verbally inquire about a child's general well-being;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an academic lesson, provided that the lesson does not directly inquire or probe into a child's mental or emotional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employee </w:t>
      </w:r>
      <w:r>
        <w:rPr>
          <w:u w:val="single"/>
        </w:rPr>
        <w:t xml:space="preserve">or contractor</w:t>
      </w:r>
      <w:r>
        <w:t xml:space="preserve"> of a school district is not required to obtain the consent of a child's parent before the employee </w:t>
      </w:r>
      <w:r>
        <w:rPr>
          <w:u w:val="single"/>
        </w:rPr>
        <w:t xml:space="preserve">or contractor</w:t>
      </w:r>
      <w:r>
        <w:t xml:space="preserve"> may make a videotape of a child or authorize the recording of a child's voice if the videotape or voice recording is to be used only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purposes of safety, including the maintenance of order and discipline in common areas of the school or on school buses;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purpose related to a cocurricular or extracurricular activity;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purpose related to regular classroom instruction;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media coverage of the school;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purpose related to the promotion of student safety under Section 29.022.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retain the written informed consent of a child's parent obtained under this section as part of the child's education records.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1149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