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88R4098 KBB-D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Vasut</w:t>
      </w:r>
      <w:r xml:space="preserve">
        <w:tab wTab="150" tlc="none" cTlc="0"/>
      </w:r>
      <w:r>
        <w:t xml:space="preserve">H.B.</w:t>
      </w:r>
      <w:r xml:space="preserve">
        <w:t> </w:t>
      </w:r>
      <w:r>
        <w:t xml:space="preserve">No.</w:t>
      </w:r>
      <w:r xml:space="preserve">
        <w:t> </w:t>
      </w:r>
      <w:r>
        <w:t xml:space="preserve">1154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commissioners court quorum requirements and voting requirements applicable to the levying of a county tax.</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81.006(a) and (c), Local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Three members of the commissioners court constitute a quorum for conducting county business [</w:t>
      </w:r>
      <w:r>
        <w:rPr>
          <w:strike/>
        </w:rPr>
        <w:t xml:space="preserve">except the levying of a county tax</w:t>
      </w:r>
      <w:r>
        <w:t xml:space="preserve">].</w:t>
      </w:r>
    </w:p>
    <w:p w:rsidR="003F3435" w:rsidRDefault="0032493E">
      <w:pPr>
        <w:spacing w:line="480" w:lineRule="auto"/>
        <w:ind w:firstLine="720"/>
        <w:jc w:val="both"/>
      </w:pPr>
      <w:r>
        <w:t xml:space="preserve">(c)</w:t>
      </w:r>
      <w:r xml:space="preserve">
        <w:t> </w:t>
      </w:r>
      <w:r xml:space="preserve">
        <w:t> </w:t>
      </w:r>
      <w:r>
        <w:t xml:space="preserve">A county may not levy a tax unless at least </w:t>
      </w:r>
      <w:r>
        <w:rPr>
          <w:u w:val="single"/>
        </w:rPr>
        <w:t xml:space="preserve">four</w:t>
      </w:r>
      <w:r>
        <w:t xml:space="preserve"> [</w:t>
      </w:r>
      <w:r>
        <w:rPr>
          <w:strike/>
        </w:rPr>
        <w:t xml:space="preserve">three</w:t>
      </w:r>
      <w:r>
        <w:t xml:space="preserve">] members of the court vote in favor of the levy.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81.006(b), Local Government Code, is repealed.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 vote by a commissioners court on the question of levying a tax taken on or after the effective date of this Act.  A vote by a commissioners court on the question of levying a tax taken before the effective date of this Act is governed by the law in effect when the vote was taken,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1154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