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88R4311 JTZ-D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Meza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1172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early childhood literacy plan for students enrolled in a dual language program in a public school.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11.185(c),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Each plan adopted under Subsection (a) </w:t>
      </w:r>
      <w:r>
        <w:rPr>
          <w:u w:val="single"/>
        </w:rPr>
        <w:t xml:space="preserve">shall</w:t>
      </w:r>
      <w:r>
        <w:t xml:space="preserve"> [</w:t>
      </w:r>
      <w:r>
        <w:rPr>
          <w:strike/>
        </w:rPr>
        <w:t xml:space="preserve">may</w:t>
      </w:r>
      <w:r>
        <w:t xml:space="preserve">] set separate goals for students in a bilingual education [</w:t>
      </w:r>
      <w:r>
        <w:rPr>
          <w:strike/>
        </w:rPr>
        <w:t xml:space="preserve">or special language</w:t>
      </w:r>
      <w:r>
        <w:t xml:space="preserve">] program </w:t>
      </w:r>
      <w:r>
        <w:rPr>
          <w:u w:val="single"/>
        </w:rPr>
        <w:t xml:space="preserve">using a dual language immersion/one-way or two-way program model</w:t>
      </w:r>
      <w:r>
        <w:t xml:space="preserve"> under Subchapter B, Chapter 29</w:t>
      </w:r>
      <w:r>
        <w:rPr>
          <w:u w:val="single"/>
        </w:rPr>
        <w:t xml:space="preserve">, including goals for student achievement in both program languages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