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88R18739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1195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county and district clerks to obtain and retain information that identifies a person filing a document or requesting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in a county </w:t>
      </w:r>
      <w:r>
        <w:rPr>
          <w:u w:val="single"/>
        </w:rPr>
        <w:t xml:space="preserve">that allows for electronic filing of documents in the real property records of the county</w:t>
      </w:r>
      <w:r>
        <w:t xml:space="preserve"> </w:t>
      </w:r>
      <w:r>
        <w:t xml:space="preserve">[</w:t>
      </w:r>
      <w:r>
        <w:rPr>
          <w:strike/>
        </w:rPr>
        <w:t xml:space="preserve">with a population of 800,000 or more</w:t>
      </w:r>
      <w:r>
        <w:t xml:space="preserve">] may require a person presenting a document in person for filing in the real property records [</w:t>
      </w:r>
      <w:r>
        <w:rPr>
          <w:strike/>
        </w:rPr>
        <w:t xml:space="preserve">of the county</w:t>
      </w:r>
      <w:r>
        <w:t xml:space="preserve">] to present a photo identification to the clerk. </w:t>
      </w:r>
      <w:r>
        <w:t xml:space="preserve"> </w:t>
      </w:r>
      <w:r>
        <w:t xml:space="preserve">The clerk may copy the photo identification or record information from the photo identification. </w:t>
      </w:r>
      <w:r>
        <w:t xml:space="preserve"> 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191.011(b),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or district clerk in a county </w:t>
      </w:r>
      <w:r>
        <w:rPr>
          <w:u w:val="single"/>
        </w:rPr>
        <w:t xml:space="preserve">that allows for electronic filing or recording of documents or other instruments</w:t>
      </w:r>
      <w:r>
        <w:t xml:space="preserve"> [</w:t>
      </w:r>
      <w:r>
        <w:rPr>
          <w:strike/>
        </w:rPr>
        <w:t xml:space="preserve">with a population of 3.3 million or more</w:t>
      </w:r>
      <w:r>
        <w:t xml:space="preserve">] may copy or record identifying information, including a document on which the information is viewable, regarding an individual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presents a document or other instrument for filing or recording to the county clerk or district clerk;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requests or obtains an ex officio service or other public service provided by the county clerk or district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