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permissible uses of the bilingual education allotment provided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salary supplements for teachers, incremental costs associated with providing smaller class sizes</w:t>
      </w:r>
      <w:r>
        <w:rPr>
          <w:u w:val="single"/>
        </w:rPr>
        <w:t xml:space="preserve">, including any incremental portion of teacher salaries needed to provide smaller class sizes</w:t>
      </w:r>
      <w:r>
        <w:t xml:space="preserve">, and other supplies required for quality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