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88R1366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1220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failure to report assault, neglect, or omission of care in certain group homes;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38.172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38.172.</w:t>
      </w:r>
      <w:r>
        <w:rPr>
          <w:u w:val="single"/>
        </w:rPr>
        <w:t xml:space="preserve"> </w:t>
      </w:r>
      <w:r>
        <w:rPr>
          <w:u w:val="single"/>
        </w:rPr>
        <w:t xml:space="preserve"> </w:t>
      </w:r>
      <w:r>
        <w:rPr>
          <w:u w:val="single"/>
        </w:rPr>
        <w:t xml:space="preserve">FAILURE TO REPORT ASSAULT, NEGLECT, OR OMISSION OF CARE IN CERTAIN GROUP HOMES.  (a) For purposes of this section, "group home" means an establishment that provides, in one or more buildings, lodging to three or more residents who are unrelated by blood or marriage to the owner of the establishment and that provides those residents with community meals, light housework, meal preparation, transportation, grocery shopping, money management, laundry services, or assistance with self-administration of medication but does not provide them with personal care services as defined by Section 247.002, Health and Safety Code. </w:t>
      </w:r>
      <w:r>
        <w:rPr>
          <w:u w:val="single"/>
        </w:rPr>
        <w:t xml:space="preserve"> </w:t>
      </w:r>
      <w:r>
        <w:rPr>
          <w:u w:val="single"/>
        </w:rPr>
        <w:t xml:space="preserve">The term does not include an establishment described by Section 260.002,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reasonable cause to believe that a resident of a group home has suffered bodily injury due to assault, neglect, or an omission in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to report that fact to law enforcement or the Department of Family and Protective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