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delivery of certain information under the Property Tax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 xml:space="preserve">or the parties agree that the notice must be delivered as provided by Section 1.085 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rPr>
          <w:u w:val="single"/>
        </w:rPr>
        <w:t xml:space="preserve">ELECTRONIC DELIVERY OF</w:t>
      </w:r>
      <w:r>
        <w:t xml:space="preserve"> COMMUNICATION [</w:t>
      </w:r>
      <w:r>
        <w:rPr>
          <w:strike/>
        </w:rPr>
        <w:t xml:space="preserve">IN ELECTRONIC FORMAT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1.085, Tax Code, is amended by amending Subsections (a), (d), (e), (f), (i), </w:t>
      </w:r>
      <w:r>
        <w:t xml:space="preserve"> </w:t>
      </w:r>
      <w:r>
        <w:t xml:space="preserve">and (j) and adding Subsections (a-1), (a-2), (a-3), (a-4), (a-5), (a-6), (d-1), and (n)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appraisal review board order,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chief appraiser, an appraisal district, an appraisal review board, an assessor, a collector, or a taxing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designated by a person listed in Paragraph (A) to perform a function on behalf of that person.</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w:t>
      </w:r>
      <w:r>
        <w:rPr>
          <w:u w:val="single"/>
        </w:rPr>
        <w:t xml:space="preserve">, a communication</w:t>
      </w:r>
      <w:r>
        <w:t xml:space="preserve"> [</w:t>
      </w:r>
      <w:r>
        <w:rPr>
          <w:strike/>
        </w:rPr>
        <w:t xml:space="preserve">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 xml:space="preserve">tax official</w:t>
      </w:r>
      <w:r>
        <w:t xml:space="preserve"> [</w:t>
      </w:r>
      <w:r>
        <w:rPr>
          <w:strike/>
        </w:rPr>
        <w:t xml:space="preserve">chief appraiser, an appraisal district, an appraisal review board, or any combination of those persons</w:t>
      </w:r>
      <w:r>
        <w:t xml:space="preserve">] and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w:t>
      </w:r>
      <w:r>
        <w:t xml:space="preserve">] if the </w:t>
      </w:r>
      <w:r>
        <w:rPr>
          <w:u w:val="single"/>
        </w:rPr>
        <w:t xml:space="preserve">property owner or person designated by the owner elects to exchange communications with the tax official electronically under Subsection (a-2) of</w:t>
      </w:r>
      <w:r>
        <w:t xml:space="preserve"> [</w:t>
      </w:r>
      <w:r>
        <w:rPr>
          <w:strike/>
        </w:rPr>
        <w:t xml:space="preserve">chief appraiser and the property owner or person designated by the owner agree under</w:t>
      </w:r>
      <w:r>
        <w:t xml:space="preserve">]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that allows a property owner or a person designated by a property owner under Section 1.111(f) to make the election described by Subsection (a-1) of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electronic communications between the official and a property owner or the person designated by the owner who elects under Subsection (a-1) to exchange communications with the official electronically, 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manner in which communications will be exchanged;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that will be used to confirm the delivery of communications.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election described by Subsection (a-1) of this section by a property owner or a person designated by a property owner under Section 1.111(f) must be made in writing on a form prescribed by the comptroller for that purpose and remains in effect until rescinded in writing by the property owner or person designated by the owner.</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A tax official may not charge a fee to accept a communication delivered electronically to the official.</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tax official may require a property owner or a person designated by a property owner under Section 1.111(f) who elects to exchange communications electronically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necessary for the exchange of communications.</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tax official shall prominently display the information necessary for proper electronic delivery of communications to the official: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official is a chief appraiser, in any notice of appraised value delivered by the official under Section 25.19.</w:t>
      </w:r>
    </w:p>
    <w:p w:rsidR="003F3435" w:rsidRDefault="0032493E">
      <w:pPr>
        <w:spacing w:line="480" w:lineRule="auto"/>
        <w:ind w:firstLine="720"/>
        <w:jc w:val="both"/>
      </w:pPr>
      <w:r>
        <w:t xml:space="preserve">(d)</w:t>
      </w:r>
      <w:r xml:space="preserve">
        <w:t> </w:t>
      </w:r>
      <w:r xml:space="preserve">
        <w:t> </w:t>
      </w:r>
      <w:r>
        <w:rPr>
          <w:u w:val="single"/>
        </w:rPr>
        <w:t xml:space="preserve">The electronic</w:t>
      </w:r>
      <w:r>
        <w:t xml:space="preserve"> [</w:t>
      </w:r>
      <w:r>
        <w:rPr>
          <w:strike/>
        </w:rPr>
        <w:t xml:space="preserve">Unless otherwise provided by an agreement, the</w:t>
      </w:r>
      <w:r>
        <w:t xml:space="preserve">] delivery of any </w:t>
      </w:r>
      <w:r>
        <w:rPr>
          <w:u w:val="single"/>
        </w:rPr>
        <w:t xml:space="preserve">communication by a tax official to a property owner or a person designated by a property owner under Section 1.111(f)</w:t>
      </w:r>
      <w:r>
        <w:t xml:space="preserve"> [</w:t>
      </w:r>
      <w:r>
        <w:rPr>
          <w:strike/>
        </w:rPr>
        <w:t xml:space="preserve">information in an electronic format</w:t>
      </w:r>
      <w:r>
        <w:t xml:space="preserve">] is effective on </w:t>
      </w:r>
      <w:r>
        <w:rPr>
          <w:u w:val="single"/>
        </w:rPr>
        <w:t xml:space="preserve">delivery</w:t>
      </w:r>
      <w:r>
        <w:t xml:space="preserve"> [</w:t>
      </w:r>
      <w:r>
        <w:rPr>
          <w:strike/>
        </w:rPr>
        <w:t xml:space="preserve">receipt</w:t>
      </w:r>
      <w:r>
        <w:t xml:space="preserve">] by </w:t>
      </w:r>
      <w:r>
        <w:rPr>
          <w:u w:val="single"/>
        </w:rPr>
        <w:t xml:space="preserve">the tax official</w:t>
      </w:r>
      <w:r>
        <w:t xml:space="preserve"> [</w:t>
      </w:r>
      <w:r>
        <w:rPr>
          <w:strike/>
        </w:rPr>
        <w:t xml:space="preserve">a chief appraiser, an appraisal district, an appraisal review board, a property owner, or a person designated by a property owner.  An agreement entered into under this section remains in effect until rescinded in writing by the property owner or person designated by the owner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electronic delivery of a communication by a property owner or a person designated by a property owner under Section 1.111(f) to a tax official is timely if the communication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by the tax official's server on or before the date on which the communication is due.</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of communications under this section and adopt guidelines for the implementation of this section by tax officials</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A tax official</w:t>
      </w:r>
      <w:r>
        <w:t xml:space="preserve"> [</w:t>
      </w:r>
      <w:r>
        <w:rPr>
          <w:strike/>
        </w:rPr>
        <w:t xml:space="preserve">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under Section 1.111(f) to exchange communications electronically</w:t>
      </w:r>
      <w:r>
        <w:t xml:space="preserve"> [</w:t>
      </w:r>
      <w:r>
        <w:rPr>
          <w:strike/>
        </w:rPr>
        <w:t xml:space="preserve">appraisal district</w:t>
      </w:r>
      <w:r>
        <w:t xml:space="preserve">] from among those prescribed by the comptroller under Subsection (e). [</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w:t>
      </w:r>
      <w:r>
        <w:rPr>
          <w:u w:val="single"/>
        </w:rPr>
        <w:t xml:space="preserve">elects to exchange communications electronically with a tax official</w:t>
      </w:r>
      <w:r>
        <w:t xml:space="preserve"> [</w:t>
      </w:r>
      <w:r>
        <w:rPr>
          <w:strike/>
        </w:rPr>
        <w:t xml:space="preserve">enters into an agreement</w:t>
      </w:r>
      <w:r>
        <w:t xml:space="preserve">] under this section </w:t>
      </w:r>
      <w:r>
        <w:rPr>
          <w:u w:val="single"/>
        </w:rPr>
        <w:t xml:space="preserve">and who</w:t>
      </w:r>
      <w:r>
        <w:t xml:space="preserve"> [</w:t>
      </w:r>
      <w:r>
        <w:rPr>
          <w:strike/>
        </w:rPr>
        <w:t xml:space="preserve">that</w:t>
      </w:r>
      <w:r>
        <w:t xml:space="preserve">] has not [</w:t>
      </w:r>
      <w:r>
        <w:rPr>
          <w:strike/>
        </w:rPr>
        <w:t xml:space="preserve">been</w:t>
      </w:r>
      <w:r>
        <w:t xml:space="preserve">] rescinded </w:t>
      </w:r>
      <w:r>
        <w:rPr>
          <w:u w:val="single"/>
        </w:rPr>
        <w:t xml:space="preserve">the election</w:t>
      </w:r>
      <w:r>
        <w:t xml:space="preserve"> shall notify the </w:t>
      </w:r>
      <w:r>
        <w:rPr>
          <w:u w:val="single"/>
        </w:rPr>
        <w:t xml:space="preserve">tax official</w:t>
      </w:r>
      <w:r>
        <w:t xml:space="preserve"> [</w:t>
      </w:r>
      <w:r>
        <w:rPr>
          <w:strike/>
        </w:rPr>
        <w:t xml:space="preserve">appraisal district</w:t>
      </w:r>
      <w:r>
        <w:t xml:space="preserve">] of a change in the </w:t>
      </w:r>
      <w:r>
        <w:rPr>
          <w:u w:val="single"/>
        </w:rPr>
        <w:t xml:space="preserve">e-mail</w:t>
      </w:r>
      <w:r>
        <w:t xml:space="preserve"> [</w:t>
      </w:r>
      <w:r>
        <w:rPr>
          <w:strike/>
        </w:rPr>
        <w:t xml:space="preserve">electronic mail</w:t>
      </w:r>
      <w:r>
        <w:t xml:space="preserve">] address </w:t>
      </w:r>
      <w:r>
        <w:rPr>
          <w:u w:val="single"/>
        </w:rPr>
        <w:t xml:space="preserve">provided by the property owner or person designated by the owner</w:t>
      </w:r>
      <w:r>
        <w:t xml:space="preserve"> [</w:t>
      </w:r>
      <w:r>
        <w:rPr>
          <w:strike/>
        </w:rPr>
        <w:t xml:space="preserve">specified in the agreement</w:t>
      </w:r>
      <w:r>
        <w:t xml:space="preserve">]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w:t>
      </w:r>
      <w:r>
        <w:t xml:space="preserve"> [</w:t>
      </w:r>
      <w:r>
        <w:rPr>
          <w:strike/>
        </w:rPr>
        <w:t xml:space="preserve">notices</w:t>
      </w:r>
      <w:r>
        <w:t xml:space="preserve">] delivered </w:t>
      </w:r>
      <w:r>
        <w:rPr>
          <w:u w:val="single"/>
        </w:rPr>
        <w:t xml:space="preserve">electronically</w:t>
      </w:r>
      <w:r>
        <w:t xml:space="preserve"> [</w:t>
      </w:r>
      <w:r>
        <w:rPr>
          <w:strike/>
        </w:rPr>
        <w:t xml:space="preserve">under the agreement</w:t>
      </w:r>
      <w:r>
        <w:t xml:space="preserve">]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delivered electronically under this section is</w:t>
      </w:r>
      <w:r>
        <w:t xml:space="preserve"> [</w:t>
      </w:r>
      <w:r>
        <w:rPr>
          <w:strike/>
        </w:rPr>
        <w:t xml:space="preserve">notice, rendition, application form, or completed application subject to an agreement under this section and that is required by Chapters 11, 22, 23, 24, 25, 26, and 41 shall be</w:t>
      </w:r>
      <w:r>
        <w:t xml:space="preserve">]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tax official shall acknowledge the receipt of a communication delivered electronically to the official by a property owner or a person designated by the property owner under Section 1.111(f).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25.195, Tax Code, is amended by adding Subsections (a-1) and (c-1) and amending Subsections (d)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request by a property owner or the designated agent of an owner, a chief appraiser shall provide electronically or by mail at the address designated by the property owner or agent, as applicable and in accordance with Section 1.085, a copy of the records, supporting data, schedules, and other material and information the owner or agent is entitled to inspect and copy under Subsection (a).  A chief appraiser may not impose a fee for providing a copy of records, supporting data, schedules, or other material or information under this subsection.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a property owner or the designated agent of an owner, a private appraisal firm shall provide electronically or by mail at the address designated by the property owner or agent, as applicable and in accordance with Section 1.085, a copy of the information the owner or agent is entitled to inspect and copy under Subsection (c).  A private appraisal firm may not impose a fee for providing a copy of information under this subsection.</w:t>
      </w:r>
    </w:p>
    <w:p w:rsidR="003F3435" w:rsidRDefault="0032493E">
      <w:pPr>
        <w:spacing w:line="480" w:lineRule="auto"/>
        <w:ind w:firstLine="720"/>
        <w:jc w:val="both"/>
      </w:pPr>
      <w:r>
        <w:t xml:space="preserve">(d)</w:t>
      </w:r>
      <w:r xml:space="preserve">
        <w:t> </w:t>
      </w:r>
      <w:r xml:space="preserve">
        <w:t> </w:t>
      </w:r>
      <w:r>
        <w:t xml:space="preserve">The appraisal firm shall make information covered by Subsection (c) available for inspection and copying by the owner or agent </w:t>
      </w:r>
      <w:r>
        <w:rPr>
          <w:u w:val="single"/>
        </w:rPr>
        <w:t xml:space="preserve">or provide the information as required by Subsection (c-1), as applicable,</w:t>
      </w:r>
      <w:r>
        <w:t xml:space="preserve"> not later than the 15th day after the date the owner or agent delivers a written request to inspect </w:t>
      </w:r>
      <w:r>
        <w:rPr>
          <w:u w:val="single"/>
        </w:rPr>
        <w:t xml:space="preserve">or receive a copy of</w:t>
      </w:r>
      <w:r>
        <w:t xml:space="preserve"> the information, unless the owner or agent agrees in writing to a later date.</w:t>
      </w:r>
    </w:p>
    <w:p w:rsidR="003F3435" w:rsidRDefault="0032493E">
      <w:pPr>
        <w:spacing w:line="480" w:lineRule="auto"/>
        <w:ind w:firstLine="720"/>
        <w:jc w:val="both"/>
      </w:pPr>
      <w:r>
        <w:t xml:space="preserve">(e)</w:t>
      </w:r>
      <w:r xml:space="preserve">
        <w:t> </w:t>
      </w:r>
      <w:r xml:space="preserve">
        <w:t> </w:t>
      </w:r>
      <w:r>
        <w:t xml:space="preserve">If an owner or agent states under oath in a document filed with an appraisal review board in connection with a proceeding initiated under Section 25.25 or Chapter 41 that the applicable appraisal firm has not complied with a request for inspection or copying under Subsection (c) </w:t>
      </w:r>
      <w:r>
        <w:rPr>
          <w:u w:val="single"/>
        </w:rPr>
        <w:t xml:space="preserve">or a request to receive a copy of information under Subsection (c-1)</w:t>
      </w:r>
      <w:r>
        <w:t xml:space="preserve"> related to the property that is the subject of the proceeding, the board may not conduct a hearing on the merits of any claim relating to that property and may not approve the appraisal records relating to that property until the board determines in a hearing that:</w:t>
      </w:r>
    </w:p>
    <w:p w:rsidR="003F3435" w:rsidRDefault="0032493E">
      <w:pPr>
        <w:spacing w:line="480" w:lineRule="auto"/>
        <w:ind w:firstLine="1440"/>
        <w:jc w:val="both"/>
      </w:pPr>
      <w:r>
        <w:t xml:space="preserve">(1)</w:t>
      </w:r>
      <w:r xml:space="preserve">
        <w:t> </w:t>
      </w:r>
      <w:r xml:space="preserve">
        <w:t> </w:t>
      </w:r>
      <w:r>
        <w:t xml:space="preserve">the appraisal firm has made the information available for inspection and copying as required by Subsection (c) </w:t>
      </w:r>
      <w:r>
        <w:rPr>
          <w:u w:val="single"/>
        </w:rPr>
        <w:t xml:space="preserve">or has provided the information as required by Subsection (c-1), as applicable</w:t>
      </w:r>
      <w:r>
        <w:t xml:space="preserve">; or</w:t>
      </w:r>
    </w:p>
    <w:p w:rsidR="003F3435" w:rsidRDefault="0032493E">
      <w:pPr>
        <w:spacing w:line="480" w:lineRule="auto"/>
        <w:ind w:firstLine="1440"/>
        <w:jc w:val="both"/>
      </w:pPr>
      <w:r>
        <w:t xml:space="preserve">(2)</w:t>
      </w:r>
      <w:r xml:space="preserve">
        <w:t> </w:t>
      </w:r>
      <w:r xml:space="preserve">
        <w:t> </w:t>
      </w:r>
      <w:r>
        <w:t xml:space="preserve">the owner or agent has withdrawn the motion or protest that initiated the proceeding.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rPr>
          <w:u w:val="single"/>
        </w:rPr>
        <w:t xml:space="preserve">electronically, if the property owner or agent of the owner has elected to receive electronic communications from the chief appraiser</w:t>
      </w:r>
      <w:r>
        <w:t xml:space="preserve"> [</w:t>
      </w:r>
      <w:r>
        <w:rPr>
          <w:strike/>
        </w:rPr>
        <w:t xml:space="preserve">in 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41.47(d), Tax Code, is amended to read as follows:</w:t>
      </w:r>
    </w:p>
    <w:p w:rsidR="003F3435" w:rsidRDefault="0032493E">
      <w:pPr>
        <w:spacing w:line="480" w:lineRule="auto"/>
        <w:ind w:firstLine="720"/>
        <w:jc w:val="both"/>
      </w:pPr>
      <w:r>
        <w:t xml:space="preserve">(d)</w:t>
      </w:r>
      <w:r xml:space="preserve">
        <w:t> </w:t>
      </w:r>
      <w:r xml:space="preserve">
        <w:t> </w:t>
      </w:r>
      <w:r>
        <w:t xml:space="preserve">The board shall deliver </w:t>
      </w:r>
      <w:r>
        <w:rPr>
          <w:u w:val="single"/>
        </w:rPr>
        <w:t xml:space="preserve">electronically, if the property owner or agent of the owner has elected to receive electronic communications under Section 1.085, or</w:t>
      </w:r>
      <w:r>
        <w:t xml:space="preserve"> by certified mail:</w:t>
      </w:r>
    </w:p>
    <w:p w:rsidR="003F3435" w:rsidRDefault="0032493E">
      <w:pPr>
        <w:spacing w:line="480" w:lineRule="auto"/>
        <w:ind w:firstLine="1440"/>
        <w:jc w:val="both"/>
      </w:pPr>
      <w:r>
        <w:t xml:space="preserve">(1)</w:t>
      </w:r>
      <w:r xml:space="preserve">
        <w:t> </w:t>
      </w:r>
      <w:r xml:space="preserve">
        <w:t> </w:t>
      </w:r>
      <w:r>
        <w:t xml:space="preserve">a notice of issuance of the order and a copy of the order to the property owner and the chief appraiser; and</w:t>
      </w:r>
    </w:p>
    <w:p w:rsidR="003F3435" w:rsidRDefault="0032493E">
      <w:pPr>
        <w:spacing w:line="480" w:lineRule="auto"/>
        <w:ind w:firstLine="1440"/>
        <w:jc w:val="both"/>
      </w:pPr>
      <w:r>
        <w:t xml:space="preserve">(2)</w:t>
      </w:r>
      <w:r xml:space="preserve">
        <w:t> </w:t>
      </w:r>
      <w:r xml:space="preserve">
        <w:t> </w:t>
      </w:r>
      <w:r>
        <w:t xml:space="preserve">a copy of the appraisal review board survey prepared under Section 5.104 and instructions for completing and submitting the survey to the property owner.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1.085(b), (c), (g), (h), (k), (l), and (m);</w:t>
      </w:r>
    </w:p>
    <w:p w:rsidR="003F3435" w:rsidRDefault="0032493E">
      <w:pPr>
        <w:spacing w:line="480" w:lineRule="auto"/>
        <w:ind w:firstLine="1440"/>
        <w:jc w:val="both"/>
      </w:pPr>
      <w:r>
        <w:t xml:space="preserve">(2)</w:t>
      </w:r>
      <w:r xml:space="preserve">
        <w:t> </w:t>
      </w:r>
      <w:r xml:space="preserve">
        <w:t> </w:t>
      </w:r>
      <w:r>
        <w:t xml:space="preserve">Section 1.086;</w:t>
      </w:r>
    </w:p>
    <w:p w:rsidR="003F3435" w:rsidRDefault="0032493E">
      <w:pPr>
        <w:spacing w:line="480" w:lineRule="auto"/>
        <w:ind w:firstLine="1440"/>
        <w:jc w:val="both"/>
      </w:pPr>
      <w:r>
        <w:t xml:space="preserve">(3)</w:t>
      </w:r>
      <w:r xml:space="preserve">
        <w:t> </w:t>
      </w:r>
      <w:r xml:space="preserve">
        <w:t> </w:t>
      </w:r>
      <w:r>
        <w:t xml:space="preserve">Section 41.46(e); and</w:t>
      </w:r>
    </w:p>
    <w:p w:rsidR="003F3435" w:rsidRDefault="0032493E">
      <w:pPr>
        <w:spacing w:line="480" w:lineRule="auto"/>
        <w:ind w:firstLine="1440"/>
        <w:jc w:val="both"/>
      </w:pPr>
      <w:r>
        <w:t xml:space="preserve">(4)</w:t>
      </w:r>
      <w:r xml:space="preserve">
        <w:t> </w:t>
      </w:r>
      <w:r xml:space="preserve">
        <w:t> </w:t>
      </w:r>
      <w:r>
        <w:t xml:space="preserve">Section 41.47(d-1).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 tax year that begins on or after the effective date of this </w:t>
      </w:r>
      <w:r>
        <w:t xml:space="preserve"> </w:t>
      </w:r>
      <w:r>
        <w:t xml:space="preserve">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A tax official of an appraisal district established in a county with a population of 120,000 or more or of a taxing unit located wholly or primarily in such an appraisal district shall comply with Section 1.085, Tax Code, as amended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A tax official of an appraisal district established in a county with a population of less than 120,000 or of a taxing unit located wholly or primarily in such an appraisal district shall comply with Section 1.085, Tax Code, as amended by this Act, beginning with the 2025 tax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1228 was passed by the House on April 6, 2023, by the following vote:</w:t>
      </w:r>
      <w:r xml:space="preserve">
        <w:t> </w:t>
      </w:r>
      <w:r xml:space="preserve">
        <w:t> </w:t>
      </w:r>
      <w:r>
        <w:t xml:space="preserve">Yeas 148, Nays 0, 1 present, not voting; and that the House concurred in Senate amendments to H.B. No. 1228 on May 25,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1228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