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88R1301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1232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certain prosecutors and authorized peace officers of the offices of those prosecutors with respect to certain laws governing the installation and use of tracking equipment and access to certain communications.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18B.001(4), Code of Criminal Procedure, is amended to read as follows:</w:t>
      </w:r>
    </w:p>
    <w:p w:rsidR="003F3435" w:rsidRDefault="0032493E">
      <w:pPr>
        <w:spacing w:line="480" w:lineRule="auto"/>
        <w:ind w:firstLine="1440"/>
        <w:jc w:val="both"/>
      </w:pPr>
      <w:r>
        <w:t xml:space="preserve">(4)</w:t>
      </w:r>
      <w:r xml:space="preserve">
        <w:t> </w:t>
      </w:r>
      <w:r xml:space="preserve">
        <w:t> </w:t>
      </w:r>
      <w:r>
        <w:t xml:space="preserve">"Designated law enforcement office or agency" means:</w:t>
      </w:r>
    </w:p>
    <w:p w:rsidR="003F3435" w:rsidRDefault="0032493E">
      <w:pPr>
        <w:spacing w:line="480" w:lineRule="auto"/>
        <w:ind w:firstLine="2160"/>
        <w:jc w:val="both"/>
      </w:pPr>
      <w:r>
        <w:t xml:space="preserve">(A)</w:t>
      </w:r>
      <w:r xml:space="preserve">
        <w:t> </w:t>
      </w:r>
      <w:r xml:space="preserve">
        <w:t> </w:t>
      </w:r>
      <w:r>
        <w:t xml:space="preserve">the sheriff's department of a county with a population of 3.3 million or more;</w:t>
      </w:r>
    </w:p>
    <w:p w:rsidR="003F3435" w:rsidRDefault="0032493E">
      <w:pPr>
        <w:spacing w:line="480" w:lineRule="auto"/>
        <w:ind w:firstLine="2160"/>
        <w:jc w:val="both"/>
      </w:pPr>
      <w:r>
        <w:t xml:space="preserve">(B)</w:t>
      </w:r>
      <w:r xml:space="preserve">
        <w:t> </w:t>
      </w:r>
      <w:r xml:space="preserve">
        <w:t> </w:t>
      </w:r>
      <w:r>
        <w:t xml:space="preserve">a police department in a municipality with a population of 200,000 or more;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the office of inspector general of the Texas Department of Criminal Justice</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office of a prosecutor in a county with a population of more than 2.1 million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18B.252(b), Code of Criminal Procedure, is amended to read as follows:</w:t>
      </w:r>
      <w:r xml:space="preserve">
        <w:t> </w:t>
      </w:r>
    </w:p>
    <w:p w:rsidR="003F3435" w:rsidRDefault="0032493E">
      <w:pPr>
        <w:spacing w:line="480" w:lineRule="auto"/>
        <w:ind w:firstLine="720"/>
        <w:jc w:val="both"/>
      </w:pPr>
      <w:r>
        <w:t xml:space="preserve">(b)</w:t>
      </w:r>
      <w:r xml:space="preserve">
        <w:t> </w:t>
      </w:r>
      <w:r xml:space="preserve">
        <w:t> </w:t>
      </w:r>
      <w:r>
        <w:t xml:space="preserve">If the director of the department or the director's designee approves the policy submitted under Article 18B.251, the inspector general of the Texas Department of Criminal Justice or the inspector general's designee, or the sheriff</w:t>
      </w:r>
      <w:r>
        <w:rPr>
          <w:u w:val="single"/>
        </w:rPr>
        <w:t xml:space="preserve">,</w:t>
      </w:r>
      <w:r>
        <w:t xml:space="preserve"> [</w:t>
      </w:r>
      <w:r>
        <w:rPr>
          <w:strike/>
        </w:rPr>
        <w:t xml:space="preserve">or</w:t>
      </w:r>
      <w:r>
        <w:t xml:space="preserve">] chief</w:t>
      </w:r>
      <w:r>
        <w:rPr>
          <w:u w:val="single"/>
        </w:rPr>
        <w:t xml:space="preserve">, or prosecutor</w:t>
      </w:r>
      <w:r>
        <w:t xml:space="preserve"> of a designated law enforcement </w:t>
      </w:r>
      <w:r>
        <w:rPr>
          <w:u w:val="single"/>
        </w:rPr>
        <w:t xml:space="preserve">office or</w:t>
      </w:r>
      <w:r>
        <w:t xml:space="preserve"> agency or the sheriff's</w:t>
      </w:r>
      <w:r>
        <w:rPr>
          <w:u w:val="single"/>
        </w:rPr>
        <w:t xml:space="preserve">,</w:t>
      </w:r>
      <w:r>
        <w:t xml:space="preserve"> [</w:t>
      </w:r>
      <w:r>
        <w:rPr>
          <w:strike/>
        </w:rPr>
        <w:t xml:space="preserve">or</w:t>
      </w:r>
      <w:r>
        <w:t xml:space="preserve">] chief's</w:t>
      </w:r>
      <w:r>
        <w:rPr>
          <w:u w:val="single"/>
        </w:rPr>
        <w:t xml:space="preserve">, or prosecutor's</w:t>
      </w:r>
      <w:r>
        <w:t xml:space="preserve"> designee, as applicable, shall submit to the director a written list of all peace officers in the designated law enforcement office or agency who are authorized to possess, install, operate, or monitor pen registers, ESN readers, or similar equipment.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18B.302(a),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The inspector general of the Texas Department of Criminal Justice or the sheriff</w:t>
      </w:r>
      <w:r>
        <w:rPr>
          <w:u w:val="single"/>
        </w:rPr>
        <w:t xml:space="preserve">,</w:t>
      </w:r>
      <w:r>
        <w:t xml:space="preserve"> [</w:t>
      </w:r>
      <w:r>
        <w:rPr>
          <w:strike/>
        </w:rPr>
        <w:t xml:space="preserve">or</w:t>
      </w:r>
      <w:r>
        <w:t xml:space="preserve">] chief</w:t>
      </w:r>
      <w:r>
        <w:rPr>
          <w:u w:val="single"/>
        </w:rPr>
        <w:t xml:space="preserve">, or prosecutor</w:t>
      </w:r>
      <w:r>
        <w:t xml:space="preserve"> of a designated law enforcement </w:t>
      </w:r>
      <w:r>
        <w:rPr>
          <w:u w:val="single"/>
        </w:rPr>
        <w:t xml:space="preserve">office or</w:t>
      </w:r>
      <w:r>
        <w:t xml:space="preserve"> agency, as applicable, shall submit to the director of the department a written report of expenditures made by the designated law enforcement office or agency to purchase and maintain a pen register, ESN reader, or similar equipment authorized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18B.451, Code of Criminal Procedure, is amended to read as follows:</w:t>
      </w:r>
    </w:p>
    <w:p w:rsidR="003F3435" w:rsidRDefault="0032493E">
      <w:pPr>
        <w:spacing w:line="480" w:lineRule="auto"/>
        <w:ind w:firstLine="720"/>
        <w:jc w:val="both"/>
      </w:pPr>
      <w:r>
        <w:t xml:space="preserve">Art.</w:t>
      </w:r>
      <w:r xml:space="preserve">
        <w:t> </w:t>
      </w:r>
      <w:r>
        <w:t xml:space="preserve">18B.451.</w:t>
      </w:r>
      <w:r xml:space="preserve">
        <w:t> </w:t>
      </w:r>
      <w:r xml:space="preserve">
        <w:t> </w:t>
      </w:r>
      <w:r>
        <w:t xml:space="preserve">SUBPOENA AUTHORITY.  The director of the department or the director's designee, the inspector general of the Texas Department of Criminal Justice or the inspector general's designee, or the sheriff</w:t>
      </w:r>
      <w:r>
        <w:rPr>
          <w:u w:val="single"/>
        </w:rPr>
        <w:t xml:space="preserve">,</w:t>
      </w:r>
      <w:r>
        <w:t xml:space="preserve"> [</w:t>
      </w:r>
      <w:r>
        <w:rPr>
          <w:strike/>
        </w:rPr>
        <w:t xml:space="preserve">or</w:t>
      </w:r>
      <w:r>
        <w:t xml:space="preserve">] chief</w:t>
      </w:r>
      <w:r>
        <w:rPr>
          <w:u w:val="single"/>
        </w:rPr>
        <w:t xml:space="preserve">, or prosecutor</w:t>
      </w:r>
      <w:r>
        <w:t xml:space="preserve"> of a designated law enforcement </w:t>
      </w:r>
      <w:r>
        <w:rPr>
          <w:u w:val="single"/>
        </w:rPr>
        <w:t xml:space="preserve">office or</w:t>
      </w:r>
      <w:r>
        <w:t xml:space="preserve"> agency or the sheriff's</w:t>
      </w:r>
      <w:r>
        <w:rPr>
          <w:u w:val="single"/>
        </w:rPr>
        <w:t xml:space="preserve">,</w:t>
      </w:r>
      <w:r>
        <w:t xml:space="preserve"> [</w:t>
      </w:r>
      <w:r>
        <w:rPr>
          <w:strike/>
        </w:rPr>
        <w:t xml:space="preserve">or</w:t>
      </w:r>
      <w:r>
        <w:t xml:space="preserve">] chief's</w:t>
      </w:r>
      <w:r>
        <w:rPr>
          <w:u w:val="single"/>
        </w:rPr>
        <w:t xml:space="preserve">, or prosecutor's</w:t>
      </w:r>
      <w:r>
        <w:t xml:space="preserve"> designee may issue an administrative subpoena to a communication common carrier or a provider of an electronic communications service to compel the production of any carrier's or service provider's business records that:</w:t>
      </w:r>
    </w:p>
    <w:p w:rsidR="003F3435" w:rsidRDefault="0032493E">
      <w:pPr>
        <w:spacing w:line="480" w:lineRule="auto"/>
        <w:ind w:firstLine="1440"/>
        <w:jc w:val="both"/>
      </w:pPr>
      <w:r>
        <w:t xml:space="preserve">(1)</w:t>
      </w:r>
      <w:r xml:space="preserve">
        <w:t> </w:t>
      </w:r>
      <w:r xml:space="preserve">
        <w:t> </w:t>
      </w:r>
      <w:r>
        <w:t xml:space="preserve">disclose information about:</w:t>
      </w:r>
    </w:p>
    <w:p w:rsidR="003F3435" w:rsidRDefault="0032493E">
      <w:pPr>
        <w:spacing w:line="480" w:lineRule="auto"/>
        <w:ind w:firstLine="2160"/>
        <w:jc w:val="both"/>
      </w:pPr>
      <w:r>
        <w:t xml:space="preserve">(A)</w:t>
      </w:r>
      <w:r xml:space="preserve">
        <w:t> </w:t>
      </w:r>
      <w:r xml:space="preserve">
        <w:t> </w:t>
      </w:r>
      <w:r>
        <w:t xml:space="preserve">the carrier's or service provider's customers; or</w:t>
      </w:r>
    </w:p>
    <w:p w:rsidR="003F3435" w:rsidRDefault="0032493E">
      <w:pPr>
        <w:spacing w:line="480" w:lineRule="auto"/>
        <w:ind w:firstLine="2160"/>
        <w:jc w:val="both"/>
      </w:pPr>
      <w:r>
        <w:t xml:space="preserve">(B)</w:t>
      </w:r>
      <w:r xml:space="preserve">
        <w:t> </w:t>
      </w:r>
      <w:r xml:space="preserve">
        <w:t> </w:t>
      </w:r>
      <w:r>
        <w:t xml:space="preserve">users of the services offered by the carrier or service provider; and</w:t>
      </w:r>
    </w:p>
    <w:p w:rsidR="003F3435" w:rsidRDefault="0032493E">
      <w:pPr>
        <w:spacing w:line="480" w:lineRule="auto"/>
        <w:ind w:firstLine="1440"/>
        <w:jc w:val="both"/>
      </w:pPr>
      <w:r>
        <w:t xml:space="preserve">(2)</w:t>
      </w:r>
      <w:r xml:space="preserve">
        <w:t> </w:t>
      </w:r>
      <w:r xml:space="preserve">
        <w:t> </w:t>
      </w:r>
      <w:r>
        <w:t xml:space="preserve">are material to a criminal investigation.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18B.452, Code of Criminal Procedure, is amended to read as follows:</w:t>
      </w:r>
    </w:p>
    <w:p w:rsidR="003F3435" w:rsidRDefault="0032493E">
      <w:pPr>
        <w:spacing w:line="480" w:lineRule="auto"/>
        <w:ind w:firstLine="720"/>
        <w:jc w:val="both"/>
      </w:pPr>
      <w:r>
        <w:t xml:space="preserve">Art.</w:t>
      </w:r>
      <w:r xml:space="preserve">
        <w:t> </w:t>
      </w:r>
      <w:r>
        <w:t xml:space="preserve">18B.452.</w:t>
      </w:r>
      <w:r xml:space="preserve">
        <w:t> </w:t>
      </w:r>
      <w:r xml:space="preserve">
        <w:t> </w:t>
      </w:r>
      <w:r>
        <w:t xml:space="preserve">REPORT OF ISSUANCE OF SUBPOENA.  Not later than the 30th day after the date on which an administrative subpoena is issued under Article 18B.451, the inspector general of the Texas Department of Criminal Justice or the sheriff</w:t>
      </w:r>
      <w:r>
        <w:rPr>
          <w:u w:val="single"/>
        </w:rPr>
        <w:t xml:space="preserve">,</w:t>
      </w:r>
      <w:r>
        <w:t xml:space="preserve"> [</w:t>
      </w:r>
      <w:r>
        <w:rPr>
          <w:strike/>
        </w:rPr>
        <w:t xml:space="preserve">or</w:t>
      </w:r>
      <w:r>
        <w:t xml:space="preserve">] chief</w:t>
      </w:r>
      <w:r>
        <w:rPr>
          <w:u w:val="single"/>
        </w:rPr>
        <w:t xml:space="preserve">, or prosecutor</w:t>
      </w:r>
      <w:r>
        <w:t xml:space="preserve"> of a designated law enforcement </w:t>
      </w:r>
      <w:r>
        <w:rPr>
          <w:u w:val="single"/>
        </w:rPr>
        <w:t xml:space="preserve">office or</w:t>
      </w:r>
      <w:r>
        <w:t xml:space="preserve"> agency, as applicable, shall report to the department the issuance of the subpoena.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