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1233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crime stoppers tips.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2.1397(b) and (c),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filing a case with the attorney representing the state shall submit to the attorney representing the state a written statement by an agency employee with knowledge of the case acknowledging that </w:t>
      </w:r>
      <w:r>
        <w:rPr>
          <w:u w:val="single"/>
        </w:rPr>
        <w:t xml:space="preserve">the following items have been disclosed to the attorney representing the state:</w:t>
      </w:r>
    </w:p>
    <w:p w:rsidR="003F3435" w:rsidRDefault="0032493E">
      <w:pPr>
        <w:spacing w:line="480" w:lineRule="auto"/>
        <w:ind w:firstLine="1440"/>
        <w:jc w:val="both"/>
      </w:pPr>
      <w:r>
        <w:rPr>
          <w:u w:val="single"/>
        </w:rPr>
        <w:t xml:space="preserve">(1)</w:t>
      </w:r>
      <w:r xml:space="preserve">
        <w:t> </w:t>
      </w:r>
      <w:r xml:space="preserve">
        <w:t> </w:t>
      </w:r>
      <w:r>
        <w:t xml:space="preserve">all documents, items, and information in the possession of the agency that are required to be disclosed to the defendant in the case under Article 39.14</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crime stoppers tips that are required to be disclosed to the attorney representing the state under Section 414.0015(c), Government Code</w:t>
      </w:r>
      <w:r>
        <w:t xml:space="preserve"> [</w:t>
      </w:r>
      <w:r>
        <w:rPr>
          <w:strike/>
        </w:rPr>
        <w:t xml:space="preserve">have been disclosed to the attorney representing the state</w:t>
      </w:r>
      <w:r>
        <w:t xml:space="preserve">].</w:t>
      </w:r>
    </w:p>
    <w:p w:rsidR="003F3435" w:rsidRDefault="0032493E">
      <w:pPr>
        <w:spacing w:line="480" w:lineRule="auto"/>
        <w:ind w:firstLine="720"/>
        <w:jc w:val="both"/>
      </w:pPr>
      <w:r>
        <w:t xml:space="preserve">(c)</w:t>
      </w:r>
      <w:r xml:space="preserve">
        <w:t> </w:t>
      </w:r>
      <w:r xml:space="preserve">
        <w:t> </w:t>
      </w:r>
      <w:r>
        <w:t xml:space="preserve">If at any time after the case is filed with the attorney representing the state the law enforcement agency discovers or acquires any additional document, item, [</w:t>
      </w:r>
      <w:r>
        <w:rPr>
          <w:strike/>
        </w:rPr>
        <w:t xml:space="preserve">or</w:t>
      </w:r>
      <w:r>
        <w:t xml:space="preserve">] information</w:t>
      </w:r>
      <w:r>
        <w:rPr>
          <w:u w:val="single"/>
        </w:rPr>
        <w:t xml:space="preserve">, or tip described by Subsection (b)</w:t>
      </w:r>
      <w:r>
        <w:t xml:space="preserve"> [</w:t>
      </w:r>
      <w:r>
        <w:rPr>
          <w:strike/>
        </w:rPr>
        <w:t xml:space="preserve">required to be disclosed to the defendant under Article 39.14</w:t>
      </w:r>
      <w:r>
        <w:t xml:space="preserve">], an agency employee shall promptly disclose the document, item, [</w:t>
      </w:r>
      <w:r>
        <w:rPr>
          <w:strike/>
        </w:rPr>
        <w:t xml:space="preserve">or</w:t>
      </w:r>
      <w:r>
        <w:t xml:space="preserve">] information</w:t>
      </w:r>
      <w:r>
        <w:rPr>
          <w:u w:val="single"/>
        </w:rPr>
        <w:t xml:space="preserve">, or tip</w:t>
      </w:r>
      <w:r>
        <w:t xml:space="preserve"> to the attorney representing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414.0015,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that receives a tip submitted under Subsection (a) shall disclose the tip to the attorney representing the state if the agency files a case with the attorney representing the state related to the criminal activity or the conduct described in the tip.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414.008(b), (c),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record of the council, a crime stoppers organization, a law enforcement agency, a school district, or an open-enrollment charter school concerning a tip submitted under Section 414.0015(a) may not be compelled to be produced before a court or other tribunal except on a motion:</w:t>
      </w:r>
    </w:p>
    <w:p w:rsidR="003F3435" w:rsidRDefault="0032493E">
      <w:pPr>
        <w:spacing w:line="480" w:lineRule="auto"/>
        <w:ind w:firstLine="1440"/>
        <w:jc w:val="both"/>
      </w:pPr>
      <w:r>
        <w:t xml:space="preserve">(1)</w:t>
      </w:r>
      <w:r xml:space="preserve">
        <w:t> </w:t>
      </w:r>
      <w:r xml:space="preserve">
        <w:t> </w:t>
      </w:r>
      <w:r>
        <w:t xml:space="preserve">filed in a criminal trial court by a defendant who alleges that the record contains </w:t>
      </w:r>
      <w:r>
        <w:rPr>
          <w:u w:val="single"/>
        </w:rPr>
        <w:t xml:space="preserve">impeachment</w:t>
      </w:r>
      <w:r>
        <w:t xml:space="preserve"> evidence </w:t>
      </w:r>
      <w:r>
        <w:rPr>
          <w:u w:val="single"/>
        </w:rPr>
        <w:t xml:space="preserve">or evidence</w:t>
      </w:r>
      <w:r>
        <w:t xml:space="preserve"> that is exculpatory </w:t>
      </w:r>
      <w:r>
        <w:rPr>
          <w:u w:val="single"/>
        </w:rPr>
        <w:t xml:space="preserve">or mitigating</w:t>
      </w:r>
      <w:r>
        <w:t xml:space="preserve"> to the defendant in the trial of that offense; or</w:t>
      </w:r>
    </w:p>
    <w:p w:rsidR="003F3435" w:rsidRDefault="0032493E">
      <w:pPr>
        <w:spacing w:line="480" w:lineRule="auto"/>
        <w:ind w:firstLine="1440"/>
        <w:jc w:val="both"/>
      </w:pPr>
      <w:r>
        <w:t xml:space="preserve">(2)</w:t>
      </w:r>
      <w:r xml:space="preserve">
        <w:t> </w:t>
      </w:r>
      <w:r xml:space="preserve">
        <w:t> </w:t>
      </w:r>
      <w:r>
        <w:t xml:space="preserve">filed in a civil case by a plaintiff who alleges that denial of access to the record concerning the tip abrogates any part of a cognizable common law cause of action, if the plaintiff alleging abrogation:</w:t>
      </w:r>
    </w:p>
    <w:p w:rsidR="003F3435" w:rsidRDefault="0032493E">
      <w:pPr>
        <w:spacing w:line="480" w:lineRule="auto"/>
        <w:ind w:firstLine="2160"/>
        <w:jc w:val="both"/>
      </w:pPr>
      <w:r>
        <w:t xml:space="preserve">(A)</w:t>
      </w:r>
      <w:r xml:space="preserve">
        <w:t> </w:t>
      </w:r>
      <w:r xml:space="preserve">
        <w:t> </w:t>
      </w:r>
      <w:r>
        <w:t xml:space="preserve">was charged with or convicted of a criminal offense based at least partially on the tip and the charges were dismissed, the plaintiff was acquitted, or the conviction was overturned, as applicable; and</w:t>
      </w:r>
    </w:p>
    <w:p w:rsidR="003F3435" w:rsidRDefault="0032493E">
      <w:pPr>
        <w:spacing w:line="480" w:lineRule="auto"/>
        <w:ind w:firstLine="2160"/>
        <w:jc w:val="both"/>
      </w:pPr>
      <w:r>
        <w:t xml:space="preserve">(B)</w:t>
      </w:r>
      <w:r xml:space="preserve">
        <w:t> </w:t>
      </w:r>
      <w:r xml:space="preserve">
        <w:t> </w:t>
      </w:r>
      <w:r>
        <w:t xml:space="preserve">in the motion establishes a prima facie case that the plaintiff's abrogated claim is based on injuries from the criminal charge or conviction caused by the wrongful acts of another performed in connection with the tip.</w:t>
      </w:r>
    </w:p>
    <w:p w:rsidR="003F3435" w:rsidRDefault="0032493E">
      <w:pPr>
        <w:spacing w:line="480" w:lineRule="auto"/>
        <w:ind w:firstLine="720"/>
        <w:jc w:val="both"/>
      </w:pPr>
      <w:r>
        <w:t xml:space="preserve">(c)</w:t>
      </w:r>
      <w:r xml:space="preserve">
        <w:t> </w:t>
      </w:r>
      <w:r xml:space="preserve">
        <w:t> </w:t>
      </w:r>
      <w:r>
        <w:t xml:space="preserve">On motion of a movant under Subsection (b), the court may subpoena the records or report.  The court shall conduct an in camera inspection of materials produced under subpoena to determine whether the materials contain:</w:t>
      </w:r>
    </w:p>
    <w:p w:rsidR="003F3435" w:rsidRDefault="0032493E">
      <w:pPr>
        <w:spacing w:line="480" w:lineRule="auto"/>
        <w:ind w:firstLine="1440"/>
        <w:jc w:val="both"/>
      </w:pPr>
      <w:r>
        <w:t xml:space="preserve">(1)</w:t>
      </w:r>
      <w:r xml:space="preserve">
        <w:t> </w:t>
      </w:r>
      <w:r xml:space="preserve">
        <w:t> </w:t>
      </w:r>
      <w:r>
        <w:rPr>
          <w:u w:val="single"/>
        </w:rPr>
        <w:t xml:space="preserve">impeachment</w:t>
      </w:r>
      <w:r>
        <w:t xml:space="preserve"> evidence </w:t>
      </w:r>
      <w:r>
        <w:rPr>
          <w:u w:val="single"/>
        </w:rPr>
        <w:t xml:space="preserve">or evidence</w:t>
      </w:r>
      <w:r>
        <w:t xml:space="preserve"> that is exculpatory </w:t>
      </w:r>
      <w:r>
        <w:rPr>
          <w:u w:val="single"/>
        </w:rPr>
        <w:t xml:space="preserve">or mitigating</w:t>
      </w:r>
      <w:r>
        <w:t xml:space="preserve"> to the defendant; or</w:t>
      </w:r>
    </w:p>
    <w:p w:rsidR="003F3435" w:rsidRDefault="0032493E">
      <w:pPr>
        <w:spacing w:line="480" w:lineRule="auto"/>
        <w:ind w:firstLine="1440"/>
        <w:jc w:val="both"/>
      </w:pPr>
      <w:r>
        <w:t xml:space="preserve">(2)</w:t>
      </w:r>
      <w:r xml:space="preserve">
        <w:t> </w:t>
      </w:r>
      <w:r xml:space="preserve">
        <w:t> </w:t>
      </w:r>
      <w:r>
        <w:t xml:space="preserve">information necessary to a plaintiff as described by Subsection (b)(2).</w:t>
      </w:r>
    </w:p>
    <w:p w:rsidR="003F3435" w:rsidRDefault="0032493E">
      <w:pPr>
        <w:spacing w:line="480" w:lineRule="auto"/>
        <w:ind w:firstLine="720"/>
        <w:jc w:val="both"/>
      </w:pPr>
      <w:r>
        <w:t xml:space="preserve">(d)</w:t>
      </w:r>
      <w:r xml:space="preserve">
        <w:t> </w:t>
      </w:r>
      <w:r xml:space="preserve">
        <w:t> </w:t>
      </w:r>
      <w:r>
        <w:t xml:space="preserve">If the court determines that the materials produced contain </w:t>
      </w:r>
      <w:r>
        <w:rPr>
          <w:u w:val="single"/>
        </w:rPr>
        <w:t xml:space="preserve">impeachment</w:t>
      </w:r>
      <w:r>
        <w:t xml:space="preserve"> evidence </w:t>
      </w:r>
      <w:r>
        <w:rPr>
          <w:u w:val="single"/>
        </w:rPr>
        <w:t xml:space="preserve">or evidence</w:t>
      </w:r>
      <w:r>
        <w:t xml:space="preserve"> that is exculpatory </w:t>
      </w:r>
      <w:r>
        <w:rPr>
          <w:u w:val="single"/>
        </w:rPr>
        <w:t xml:space="preserve">or mitigating</w:t>
      </w:r>
      <w:r>
        <w:t xml:space="preserve"> to the defendant or information necessary to a plaintiff as described by Subsection (b)(2), the court shall present the evidence to the movant in a form that does not disclose the identity of the person who was the source of the evidence, unless the state or federal constitution requires the disclosure of that person's identity.</w:t>
      </w:r>
      <w:r xml:space="preserve">
        <w:t> </w:t>
      </w:r>
      <w:r xml:space="preserve">
        <w:t> </w:t>
      </w:r>
      <w:r>
        <w:t xml:space="preserve">The court shall execute an affidavit accompanying the disclosed materials swearing that, in the opinion of the court, the materials disclosed represent the evidence the movant is entitled to receive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2.1397, Code of Criminal Procedure, as amended by this Act, and Section 414.0015(c), Government Code, as added by this Act, apply only with respect to a case filed with an attorney representing the state on or after the effective date of this Act.  A case filed before the effective date of this Act is governed by the law in effect on the date the case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