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88R5723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1245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campaign contribution limits for certain offices.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253, Election Code, is amended by adding Section 253.008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253.008.</w:t>
      </w:r>
      <w:r>
        <w:rPr>
          <w:u w:val="single"/>
        </w:rPr>
        <w:t xml:space="preserve"> </w:t>
      </w:r>
      <w:r>
        <w:rPr>
          <w:u w:val="single"/>
        </w:rPr>
        <w:t xml:space="preserve"> </w:t>
      </w:r>
      <w:r>
        <w:rPr>
          <w:u w:val="single"/>
        </w:rPr>
        <w:t xml:space="preserve">LIMITATION ON CERTAIN CAMPAIGN CONTRIBUTIONS.  (a) </w:t>
      </w:r>
      <w:r>
        <w:rPr>
          <w:u w:val="single"/>
        </w:rPr>
        <w:t xml:space="preserve"> </w:t>
      </w:r>
      <w:r>
        <w:rPr>
          <w:u w:val="single"/>
        </w:rPr>
        <w:t xml:space="preserve">In this section, "candidate for statewide office"</w:t>
      </w:r>
      <w:r>
        <w:rPr>
          <w:u w:val="single"/>
        </w:rPr>
        <w:t xml:space="preserve"> </w:t>
      </w:r>
      <w:r>
        <w:rPr>
          <w:u w:val="single"/>
        </w:rPr>
        <w:t xml:space="preserve">does not include a candidate for statewide judicial office, as defined by Section 253.152.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knowingly make or authorize the making of a campaign contribution to a candidate for statewide office or the legislature, or to a specific-purpose committee supporting the candidate or opposing the candidate's opponent, for the primary or general election in which the candidate is involved in an amount that exceeds 50 times the amount of the contribution limits for an election applicable to a federal candidate under the Federal Election Campaign Act of 1971 (52 U.S.C. Section 30101 et seq.).</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253.008, Election Code, as added by this Act, applies only to a campaign contribution made on or after the effective date of this Act.  A campaign contribution made before the effective date of this Act is governed by the law in effect when the contribution was made and is not aggregated with campaign contributions made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