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88R3754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Thompson of Harris, Walle, Wu, Allen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1263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ability of a local authority to designate school crossing zones and school crosswalks at high school campuses located in certain municipalities.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542.203, Transportation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local authority may not adopt or enforce an order, ordinance, regulation, or other measure that prohibits or precludes the designation of a school crossing zone or school crosswalk at a high school campus that is located in a municipality with a population of two million or more.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1263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