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88R2023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H.B.</w:t>
      </w:r>
      <w:r xml:space="preserve">
        <w:t> </w:t>
      </w:r>
      <w:r>
        <w:t xml:space="preserve">No.</w:t>
      </w:r>
      <w:r xml:space="preserve">
        <w:t> </w:t>
      </w:r>
      <w:r>
        <w:t xml:space="preserve">1274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automatic voter registration on issuance or change of a driver's license or identification card by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 Election Code, is amended by adding Section 13.009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w:t>
      </w:r>
      <w:r>
        <w:rPr>
          <w:u w:val="single"/>
        </w:rPr>
        <w:t xml:space="preserve"> </w:t>
      </w:r>
      <w:r>
        <w:rPr>
          <w:u w:val="single"/>
        </w:rPr>
        <w:t xml:space="preserve"> </w:t>
      </w:r>
      <w:r>
        <w:rPr>
          <w:u w:val="single"/>
        </w:rPr>
        <w:t xml:space="preserve">VOTER REGISTRATION THROUGH DEPARTMENT OF PUBLIC SAFETY.  (a) The voter registrar of each county shall automatically register any county resident who is eligible to vote as provided by Section 13.001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issued a Texas driver's license or a personal identification card by the Department of Public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a change to a Texas driver's license or personal identification card issued by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driver's license or personal identification card transaction with an indication provided by Section 20.062(b) or 20.063(c) that the transaction is not for voter registration purposes is not subject to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20.061, Election Code, is amended to read as follows:</w:t>
      </w:r>
    </w:p>
    <w:p w:rsidR="003F3435" w:rsidRDefault="0032493E">
      <w:pPr>
        <w:spacing w:line="480" w:lineRule="auto"/>
        <w:ind w:firstLine="720"/>
        <w:jc w:val="both"/>
      </w:pPr>
      <w:r>
        <w:t xml:space="preserve">Sec.</w:t>
      </w:r>
      <w:r xml:space="preserve">
        <w:t> </w:t>
      </w:r>
      <w:r>
        <w:t xml:space="preserve">20.061.</w:t>
      </w:r>
      <w:r xml:space="preserve">
        <w:t> </w:t>
      </w:r>
      <w:r xml:space="preserve">
        <w:t> </w:t>
      </w:r>
      <w:r>
        <w:t xml:space="preserve">APPLICABILITY OF OTHER PROVISIONS.  The other provisions of this chapter apply to the Department of Public Safety except provisions that conflict with this subchapter </w:t>
      </w:r>
      <w:r>
        <w:rPr>
          <w:u w:val="single"/>
        </w:rPr>
        <w:t xml:space="preserve">or Section 13.009</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20.062(b),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prescribe and use a change of address form and procedure that combines department and voter registration functions.  The form must allow a licensee or cardholder to indicate </w:t>
      </w:r>
      <w:r>
        <w:rPr>
          <w:u w:val="single"/>
        </w:rPr>
        <w:t xml:space="preserve">that</w:t>
      </w:r>
      <w:r>
        <w:t xml:space="preserve"> [</w:t>
      </w:r>
      <w:r>
        <w:rPr>
          <w:strike/>
        </w:rPr>
        <w:t xml:space="preserve">whether</w:t>
      </w:r>
      <w:r>
        <w:t xml:space="preserve">] the change of address is </w:t>
      </w:r>
      <w:r>
        <w:rPr>
          <w:u w:val="single"/>
        </w:rPr>
        <w:t xml:space="preserve">not</w:t>
      </w:r>
      <w:r>
        <w:t xml:space="preserve"> [</w:t>
      </w:r>
      <w:r>
        <w:rPr>
          <w:strike/>
        </w:rPr>
        <w:t xml:space="preserve">also to be used</w:t>
      </w:r>
      <w:r>
        <w:t xml:space="preserve">] for voter registration purposes.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20.063, Election Code, is amended to read as follows:</w:t>
      </w:r>
    </w:p>
    <w:p w:rsidR="003F3435" w:rsidRDefault="0032493E">
      <w:pPr>
        <w:spacing w:line="480" w:lineRule="auto"/>
        <w:ind w:firstLine="720"/>
        <w:jc w:val="both"/>
      </w:pPr>
      <w:r>
        <w:t xml:space="preserve">Sec.</w:t>
      </w:r>
      <w:r xml:space="preserve">
        <w:t> </w:t>
      </w:r>
      <w:r>
        <w:t xml:space="preserve">20.063.</w:t>
      </w:r>
      <w:r xml:space="preserve">
        <w:t> </w:t>
      </w:r>
      <w:r xml:space="preserve">
        <w:t> </w:t>
      </w:r>
      <w:r>
        <w:t xml:space="preserve">REGISTRATION PROCEDURES.  (a) </w:t>
      </w:r>
      <w:r>
        <w:t xml:space="preserve"> </w:t>
      </w:r>
      <w:r>
        <w:t xml:space="preserve">The Department of Public Safety shall </w:t>
      </w:r>
      <w:r>
        <w:rPr>
          <w:u w:val="single"/>
        </w:rPr>
        <w:t xml:space="preserve">consider an application made in person, by mail, or online at the department's Internet website</w:t>
      </w:r>
      <w:r>
        <w:t xml:space="preserve"> [</w:t>
      </w:r>
      <w:r>
        <w:rPr>
          <w:strike/>
        </w:rPr>
        <w:t xml:space="preserve">provide to each person who applies in person at the department's offices</w:t>
      </w:r>
      <w:r>
        <w:t xml:space="preserve">] for an original or renewal of a driver's license, a personal identification card, or a duplicate or corrected license or card </w:t>
      </w:r>
      <w:r>
        <w:rPr>
          <w:u w:val="single"/>
        </w:rPr>
        <w:t xml:space="preserve">by a person who is eligible to vote as provided by Section 13.001</w:t>
      </w:r>
      <w:r>
        <w:t xml:space="preserve"> an </w:t>
      </w:r>
      <w:r>
        <w:rPr>
          <w:u w:val="single"/>
        </w:rPr>
        <w:t xml:space="preserve">application for</w:t>
      </w:r>
      <w:r>
        <w:t xml:space="preserve"> [</w:t>
      </w:r>
      <w:r>
        <w:rPr>
          <w:strike/>
        </w:rPr>
        <w:t xml:space="preserve">opportunity to complete a</w:t>
      </w:r>
      <w:r>
        <w:t xml:space="preserve">] voter registration</w:t>
      </w:r>
      <w:r>
        <w:rPr>
          <w:u w:val="single"/>
        </w:rPr>
        <w:t xml:space="preserve">.  The date of application is considered to be the date of submission to the voter registrar for the purpose of determining the effective date of registration</w:t>
      </w:r>
      <w:r>
        <w:t xml:space="preserve"> [</w:t>
      </w:r>
      <w:r>
        <w:rPr>
          <w:strike/>
        </w:rPr>
        <w:t xml:space="preserve">application form</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Department of Public Safety shall consider a change of address that relates to</w:t>
      </w:r>
      <w:r>
        <w:t xml:space="preserve"> [</w:t>
      </w:r>
      <w:r>
        <w:rPr>
          <w:strike/>
        </w:rPr>
        <w:t xml:space="preserve">When the department processes</w:t>
      </w:r>
      <w:r>
        <w:t xml:space="preserve">] a license or card </w:t>
      </w:r>
      <w:r>
        <w:rPr>
          <w:u w:val="single"/>
        </w:rPr>
        <w:t xml:space="preserve">and that is submitted to</w:t>
      </w:r>
      <w:r>
        <w:t xml:space="preserve"> [</w:t>
      </w:r>
      <w:r>
        <w:rPr>
          <w:strike/>
        </w:rPr>
        <w:t xml:space="preserve">for renewal by mail,</w:t>
      </w:r>
      <w:r>
        <w:t xml:space="preserve">] the department [</w:t>
      </w:r>
      <w:r>
        <w:rPr>
          <w:strike/>
        </w:rPr>
        <w:t xml:space="preserve">shall deliver to the applicant by mail a voter registration application form.</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change of address that relates to a license or card and that is submitted to the department</w:t>
      </w:r>
      <w:r>
        <w:t xml:space="preserve">] in person</w:t>
      </w:r>
      <w:r>
        <w:rPr>
          <w:u w:val="single"/>
        </w:rPr>
        <w:t xml:space="preserve">,</w:t>
      </w:r>
      <w:r>
        <w:t xml:space="preserve"> [</w:t>
      </w:r>
      <w:r>
        <w:rPr>
          <w:strike/>
        </w:rPr>
        <w:t xml:space="preserve">or</w:t>
      </w:r>
      <w:r>
        <w:t xml:space="preserve">] by mail</w:t>
      </w:r>
      <w:r>
        <w:rPr>
          <w:u w:val="single"/>
        </w:rPr>
        <w:t xml:space="preserve">, or online at the department's Internet website</w:t>
      </w:r>
      <w:r>
        <w:t xml:space="preserve"> [</w:t>
      </w:r>
      <w:r>
        <w:rPr>
          <w:strike/>
        </w:rPr>
        <w:t xml:space="preserve">serves</w:t>
      </w:r>
      <w:r>
        <w:t xml:space="preserve">] as a change </w:t>
      </w:r>
      <w:r>
        <w:rPr>
          <w:u w:val="single"/>
        </w:rPr>
        <w:t xml:space="preserve">in</w:t>
      </w:r>
      <w:r>
        <w:t xml:space="preserve"> [</w:t>
      </w:r>
      <w:r>
        <w:rPr>
          <w:strike/>
        </w:rPr>
        <w:t xml:space="preserve">of address for</w:t>
      </w:r>
      <w:r>
        <w:t xml:space="preserve">] voter registration [</w:t>
      </w:r>
      <w:r>
        <w:rPr>
          <w:strike/>
        </w:rPr>
        <w:t xml:space="preserve">unless the licensee or cardholder indicates that the change is not for voter registration purposes</w:t>
      </w:r>
      <w:r>
        <w:t xml:space="preserve">].  The date of submission of a change of address to a department employee is considered to be the date of submission to the voter registrar for the purpose of determining the effective date of registration [</w:t>
      </w:r>
      <w:r>
        <w:rPr>
          <w:strike/>
        </w:rPr>
        <w:t xml:space="preserve">only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registration of an eligible</w:t>
      </w:r>
      <w:r>
        <w:t xml:space="preserve"> </w:t>
      </w:r>
      <w:r>
        <w:t xml:space="preserve">[</w:t>
      </w:r>
      <w:r>
        <w:rPr>
          <w:strike/>
        </w:rPr>
        <w:t xml:space="preserve">(d)</w:t>
      </w:r>
      <w:r xml:space="preserve">
        <w:rPr>
          <w:strike/>
        </w:rPr>
        <w:t> </w:t>
      </w:r>
      <w:r xml:space="preserve">
        <w:rPr>
          <w:strike/>
        </w:rPr>
        <w:t> </w:t>
      </w:r>
      <w:r>
        <w:rPr>
          <w:strike/>
        </w:rPr>
        <w:t xml:space="preserve">If a completed</w:t>
      </w:r>
      <w:r>
        <w:t xml:space="preserve">] voter </w:t>
      </w:r>
      <w:r>
        <w:rPr>
          <w:u w:val="single"/>
        </w:rPr>
        <w:t xml:space="preserve">as required by Subsections (a) and (b) is automatic unless the person indicates that the transaction is not for voter </w:t>
      </w:r>
      <w:r>
        <w:t xml:space="preserve"> registration </w:t>
      </w:r>
      <w:r>
        <w:rPr>
          <w:u w:val="single"/>
        </w:rPr>
        <w:t xml:space="preserve">purposes</w:t>
      </w:r>
      <w:r>
        <w:t xml:space="preserve"> [</w:t>
      </w:r>
      <w:r>
        <w:rPr>
          <w:strike/>
        </w:rPr>
        <w:t xml:space="preserve">application submitted to a department employee does not include the applicant's correct driver's license number or personal identification card number, a department employee shall enter the appropriate information on the application.  If a completed application does not include the applicant's correct residence address or mailing address, a department employee shall obtain the appropriate information from the applicant and enter the information on the application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20.065(b), Election Code, is amended to read as follows:</w:t>
      </w:r>
    </w:p>
    <w:p w:rsidR="003F3435" w:rsidRDefault="0032493E">
      <w:pPr>
        <w:spacing w:line="480" w:lineRule="auto"/>
        <w:ind w:firstLine="720"/>
        <w:jc w:val="both"/>
      </w:pPr>
      <w:r>
        <w:t xml:space="preserve">(b)</w:t>
      </w:r>
      <w:r xml:space="preserve">
        <w:t> </w:t>
      </w:r>
      <w:r xml:space="preserve">
        <w:t> </w:t>
      </w:r>
      <w:r>
        <w:t xml:space="preserve">Each weekday the department is regularly open for business, the department shall electronically transfer to the secretary of state the name </w:t>
      </w:r>
      <w:r>
        <w:rPr>
          <w:u w:val="single"/>
        </w:rPr>
        <w:t xml:space="preserve">and information designated by the secretary of state for</w:t>
      </w:r>
      <w:r>
        <w:t xml:space="preserve"> [</w:t>
      </w:r>
      <w:r>
        <w:rPr>
          <w:strike/>
        </w:rPr>
        <w:t xml:space="preserve">of each person who completes a</w:t>
      </w:r>
      <w:r>
        <w:t xml:space="preserve">] voter registration </w:t>
      </w:r>
      <w:r>
        <w:rPr>
          <w:u w:val="single"/>
        </w:rPr>
        <w:t xml:space="preserve">for each individual who is eligible to vote as provided by Section 13.001 and applies in person, by mail, or online at the department's Internet website for an original or renewal of a driver's license, a personal identification card, or a duplicate or corrected license or card</w:t>
      </w:r>
      <w:r>
        <w:t xml:space="preserve"> [</w:t>
      </w:r>
      <w:r>
        <w:rPr>
          <w:strike/>
        </w:rPr>
        <w:t xml:space="preserve">application submitted to the department</w:t>
      </w:r>
      <w:r>
        <w:t xml:space="preserve">]. </w:t>
      </w:r>
      <w:r>
        <w:t xml:space="preserve"> </w:t>
      </w:r>
      <w:r>
        <w:t xml:space="preserve">The secretary shall prescribe procedures necessary to implement this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