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88R19045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Plesa, Shaheen, Lalani,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J. Johnson of Harris,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1275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procedures for the issuance of personal identification certificates to certain persons 65 years of age or older whose driver's licenses are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521.101, Transportation Code, is amended by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procedures to allow a person who is 65 years of age or older and possesses a driver's license that is compliant with the federal REAL ID program to apply for a personal identification certificate online or by phone if the person surrenders the person's driver's license in a manner prescribed by the department.  The procedures: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in compliance with federal guidelines governing the issuance of identity documents;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require the person issued a personal identification certificate to update information previously provided to the department under Section 521.142.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1275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