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88R3300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1280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determination of compensation and reporting requirements for the franchise tax.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171.1013, Tax Code, is amended by adding Subsection (b-2) to read as follows:</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Notwithstanding Subsections (b) and (b-1) and subject to Section 171.1014, a taxable entity that elects to subtract compensation for the purpose of computing its taxable margin under Section 171.101 may not subtract the cost of health care benefits provided to the entity's officers, directors, owners, partners, or employees,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health care benefits include coverage for items or services that facilitate access to abortion, including travel vouchers;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entity provides sick leave as a benefit to the entity's officers, directors, owners, partners, or employees for purposes of procuring an abortion or for a recovery period following an abortion.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171.201(a), Tax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171.2022, a taxable entity on which the franchise tax is imposed shall file an initial report with the comptroller containing:</w:t>
      </w:r>
    </w:p>
    <w:p w:rsidR="003F3435" w:rsidRDefault="0032493E">
      <w:pPr>
        <w:spacing w:line="480" w:lineRule="auto"/>
        <w:ind w:firstLine="1440"/>
        <w:jc w:val="both"/>
      </w:pPr>
      <w:r>
        <w:t xml:space="preserve">(1)</w:t>
      </w:r>
      <w:r xml:space="preserve">
        <w:t> </w:t>
      </w:r>
      <w:r xml:space="preserve">
        <w:t> </w:t>
      </w:r>
      <w:r>
        <w:t xml:space="preserve">financial information of the taxable entity necessary to compute the tax under this chapter;</w:t>
      </w:r>
    </w:p>
    <w:p w:rsidR="003F3435" w:rsidRDefault="0032493E">
      <w:pPr>
        <w:spacing w:line="480" w:lineRule="auto"/>
        <w:ind w:firstLine="1440"/>
        <w:jc w:val="both"/>
      </w:pPr>
      <w:r>
        <w:t xml:space="preserve">(2)</w:t>
      </w:r>
      <w:r xml:space="preserve">
        <w:t> </w:t>
      </w:r>
      <w:r xml:space="preserve">
        <w:t> </w:t>
      </w:r>
      <w:r>
        <w:t xml:space="preserve">the name and address of:</w:t>
      </w:r>
    </w:p>
    <w:p w:rsidR="003F3435" w:rsidRDefault="0032493E">
      <w:pPr>
        <w:spacing w:line="480" w:lineRule="auto"/>
        <w:ind w:firstLine="2160"/>
        <w:jc w:val="both"/>
      </w:pPr>
      <w:r>
        <w:t xml:space="preserve">(A)</w:t>
      </w:r>
      <w:r xml:space="preserve">
        <w:t> </w:t>
      </w:r>
      <w:r xml:space="preserve">
        <w:t> </w:t>
      </w:r>
      <w:r>
        <w:t xml:space="preserve">each officer, director, and manager of the taxable entity;</w:t>
      </w:r>
    </w:p>
    <w:p w:rsidR="003F3435" w:rsidRDefault="0032493E">
      <w:pPr>
        <w:spacing w:line="480" w:lineRule="auto"/>
        <w:ind w:firstLine="2160"/>
        <w:jc w:val="both"/>
      </w:pPr>
      <w:r>
        <w:t xml:space="preserve">(B)</w:t>
      </w:r>
      <w:r xml:space="preserve">
        <w:t> </w:t>
      </w:r>
      <w:r xml:space="preserve">
        <w:t> </w:t>
      </w:r>
      <w:r>
        <w:t xml:space="preserve">for a limited partnership, each general partner;</w:t>
      </w:r>
    </w:p>
    <w:p w:rsidR="003F3435" w:rsidRDefault="0032493E">
      <w:pPr>
        <w:spacing w:line="480" w:lineRule="auto"/>
        <w:ind w:firstLine="2160"/>
        <w:jc w:val="both"/>
      </w:pPr>
      <w:r>
        <w:t xml:space="preserve">(C)</w:t>
      </w:r>
      <w:r xml:space="preserve">
        <w:t> </w:t>
      </w:r>
      <w:r xml:space="preserve">
        <w:t> </w:t>
      </w:r>
      <w:r>
        <w:t xml:space="preserve">for a general partnership or limited liability partnership, each managing partner or, if there is not a managing partner, each partner; or</w:t>
      </w:r>
    </w:p>
    <w:p w:rsidR="003F3435" w:rsidRDefault="0032493E">
      <w:pPr>
        <w:spacing w:line="480" w:lineRule="auto"/>
        <w:ind w:firstLine="2160"/>
        <w:jc w:val="both"/>
      </w:pPr>
      <w:r>
        <w:t xml:space="preserve">(D)</w:t>
      </w:r>
      <w:r xml:space="preserve">
        <w:t> </w:t>
      </w:r>
      <w:r xml:space="preserve">
        <w:t> </w:t>
      </w:r>
      <w:r>
        <w:t xml:space="preserve">for a trust, each trustee;</w:t>
      </w:r>
    </w:p>
    <w:p w:rsidR="003F3435" w:rsidRDefault="0032493E">
      <w:pPr>
        <w:spacing w:line="480" w:lineRule="auto"/>
        <w:ind w:firstLine="1440"/>
        <w:jc w:val="both"/>
      </w:pPr>
      <w:r>
        <w:t xml:space="preserve">(3)</w:t>
      </w:r>
      <w:r xml:space="preserve">
        <w:t> </w:t>
      </w:r>
      <w:r xml:space="preserve">
        <w:t> </w:t>
      </w:r>
      <w:r>
        <w:t xml:space="preserve">the name and address of the agent of the taxable entity designated under Section 171.354;</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a certification as to whether the taxable entity provides health care benefits that include the coverage described by Section 171.1013(b-2) or sick leave described by that subsection;</w:t>
      </w:r>
      <w:r>
        <w:t xml:space="preserve"> and</w:t>
      </w:r>
    </w:p>
    <w:p w:rsidR="003F3435" w:rsidRDefault="0032493E">
      <w:pPr>
        <w:spacing w:line="480" w:lineRule="auto"/>
        <w:ind w:firstLine="1440"/>
        <w:jc w:val="both"/>
      </w:pPr>
      <w:r>
        <w:t xml:space="preserve">(4)</w:t>
      </w:r>
      <w:r xml:space="preserve">
        <w:t> </w:t>
      </w:r>
      <w:r xml:space="preserve">
        <w:t> </w:t>
      </w:r>
      <w:r>
        <w:t xml:space="preserve">other information required by the comptroller.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171.202(a), Tax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171.2022, a taxable entity on which the franchise tax is imposed shall file an annual report with the comptroller containing:</w:t>
      </w:r>
    </w:p>
    <w:p w:rsidR="003F3435" w:rsidRDefault="0032493E">
      <w:pPr>
        <w:spacing w:line="480" w:lineRule="auto"/>
        <w:ind w:firstLine="1440"/>
        <w:jc w:val="both"/>
      </w:pPr>
      <w:r>
        <w:t xml:space="preserve">(1)</w:t>
      </w:r>
      <w:r xml:space="preserve">
        <w:t> </w:t>
      </w:r>
      <w:r xml:space="preserve">
        <w:t> </w:t>
      </w:r>
      <w:r>
        <w:t xml:space="preserve">financial information of the taxable entity necessary to compute the tax under this chapter;</w:t>
      </w:r>
    </w:p>
    <w:p w:rsidR="003F3435" w:rsidRDefault="0032493E">
      <w:pPr>
        <w:spacing w:line="480" w:lineRule="auto"/>
        <w:ind w:firstLine="1440"/>
        <w:jc w:val="both"/>
      </w:pPr>
      <w:r>
        <w:t xml:space="preserve">(2)</w:t>
      </w:r>
      <w:r xml:space="preserve">
        <w:t> </w:t>
      </w:r>
      <w:r xml:space="preserve">
        <w:t> </w:t>
      </w:r>
      <w:r>
        <w:t xml:space="preserve">the name and address of each officer and director of the taxable entity;</w:t>
      </w:r>
    </w:p>
    <w:p w:rsidR="003F3435" w:rsidRDefault="0032493E">
      <w:pPr>
        <w:spacing w:line="480" w:lineRule="auto"/>
        <w:ind w:firstLine="1440"/>
        <w:jc w:val="both"/>
      </w:pPr>
      <w:r>
        <w:t xml:space="preserve">(3)</w:t>
      </w:r>
      <w:r xml:space="preserve">
        <w:t> </w:t>
      </w:r>
      <w:r xml:space="preserve">
        <w:t> </w:t>
      </w:r>
      <w:r>
        <w:t xml:space="preserve">the name and address of the agent of the taxable entity designated under Section 171.354;</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a certification as to whether the taxable entity provides health care benefits that include the coverage described by Section 171.1013(b-2) or sick leave described by that subsection;</w:t>
      </w:r>
      <w:r>
        <w:t xml:space="preserve"> and</w:t>
      </w:r>
    </w:p>
    <w:p w:rsidR="003F3435" w:rsidRDefault="0032493E">
      <w:pPr>
        <w:spacing w:line="480" w:lineRule="auto"/>
        <w:ind w:firstLine="1440"/>
        <w:jc w:val="both"/>
      </w:pPr>
      <w:r>
        <w:t xml:space="preserve">(4)</w:t>
      </w:r>
      <w:r xml:space="preserve">
        <w:t> </w:t>
      </w:r>
      <w:r xml:space="preserve">
        <w:t> </w:t>
      </w:r>
      <w:r>
        <w:t xml:space="preserve">other information required by the comptroller.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only to a report originally due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