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88R3550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1284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employer contributions for retirees of the Teacher Retirement System of Texas who resume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825.408(a),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w:t>
      </w:r>
      <w:r>
        <w:t xml:space="preserve"> [</w:t>
      </w:r>
      <w:r>
        <w:rPr>
          <w:strike/>
        </w:rPr>
        <w:t xml:space="preserve">Except as provided by Subsection (a-1), an</w:t>
      </w:r>
      <w:r>
        <w:t xml:space="preserve">] employer that fails to remit, before the seventh day after the last day of a month, all member and employer deposits and documentation of the deposits required by this subchapter to be remitted by the employer for the month shall pay to the retirement system, in addition to the deposits, interest on the unpaid amounts at an annual rate compounded monthly and a late fee in an amount determined by the retirement system that is based on the size of the employer and may not exceed $1,000 for each business day after the deadline imposed by this subsection that the employer fails to submit the documentation of the deposits.  The cumulative amount of late fees assessed against an employer under this subsection may not exceed $25,000 per reporting period.  The rate of interest is the rate established under Section 825.313(b)(1), plus two percent.  Interest and late fees required under this section are creditable to the interest account.  On request, the retirement system may grant a waiver of the deadline imposed by this subsection based on an employer's financial or technological resources.  The retirement system may establish a process for filing an appeal to reduce or waive a late fee imposed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825.4092(e),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amounts required to be paid under </w:t>
      </w:r>
      <w:r>
        <w:rPr>
          <w:u w:val="single"/>
        </w:rPr>
        <w:t xml:space="preserve">Subsection</w:t>
      </w:r>
      <w:r>
        <w:t xml:space="preserve"> [</w:t>
      </w:r>
      <w:r>
        <w:rPr>
          <w:strike/>
        </w:rPr>
        <w:t xml:space="preserve">Subsections (b) and</w:t>
      </w:r>
      <w:r>
        <w:t xml:space="preserve">] (c) are not required to be paid by a reporting employer for a retiree who retired from the retirement system before September 1, 2005.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825.4092(f), Government Code, as added by Chapter 546 (S.B. 202), Acts of the 87th Legislature, Regular Session, 2021, is amended to read as follows:</w:t>
      </w:r>
    </w:p>
    <w:p w:rsidR="003F3435" w:rsidRDefault="0032493E">
      <w:pPr>
        <w:spacing w:line="480" w:lineRule="auto"/>
        <w:ind w:firstLine="720"/>
        <w:jc w:val="both"/>
      </w:pPr>
      <w:r>
        <w:t xml:space="preserve">(f)</w:t>
      </w:r>
      <w:r xml:space="preserve">
        <w:t> </w:t>
      </w:r>
      <w:r xml:space="preserve">
        <w:t> </w:t>
      </w:r>
      <w:r>
        <w:t xml:space="preserve">A reporting employer is ultimately responsible for payment of the amounts required to be contributed under </w:t>
      </w:r>
      <w:r>
        <w:rPr>
          <w:u w:val="single"/>
        </w:rPr>
        <w:t xml:space="preserve">Subsection</w:t>
      </w:r>
      <w:r>
        <w:t xml:space="preserve"> </w:t>
      </w:r>
      <w:r>
        <w:t xml:space="preserve"> [</w:t>
      </w:r>
      <w:r>
        <w:rPr>
          <w:strike/>
        </w:rPr>
        <w:t xml:space="preserve">Subsections (b) and</w:t>
      </w:r>
      <w:r>
        <w:t xml:space="preserve">] (c). The employer may not directly or indirectly pass that cost on to the retiree through payroll deduction, by imposition of a fee, or by any other means designed to recover the cost.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825.4092(f), Government Code, as added by Chapter 511 (S.B. 288), Acts of the 87th Legislature, Regular Session, 2021, is redesignated as Section 825.4092(g), Government Code, and amended to read as follows:</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Notwithstanding any other provision of this section, the amounts required to be paid under </w:t>
      </w:r>
      <w:r>
        <w:rPr>
          <w:u w:val="single"/>
        </w:rPr>
        <w:t xml:space="preserve">Subsection</w:t>
      </w:r>
      <w:r>
        <w:t xml:space="preserve"> [</w:t>
      </w:r>
      <w:r>
        <w:rPr>
          <w:strike/>
        </w:rPr>
        <w:t xml:space="preserve">Subsections (b) and</w:t>
      </w:r>
      <w:r>
        <w:t xml:space="preserve">] (c) are not required to be paid by a reporting employer for a retiree who retired from the retirement system on or after September 1, 2005, and is employed in a position described by Section 824.6021(a). This subsection expires February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825.408(a-1) and (a-2); and</w:t>
      </w:r>
    </w:p>
    <w:p w:rsidR="003F3435" w:rsidRDefault="0032493E">
      <w:pPr>
        <w:spacing w:line="480" w:lineRule="auto"/>
        <w:ind w:firstLine="1440"/>
        <w:jc w:val="both"/>
      </w:pPr>
      <w:r>
        <w:t xml:space="preserve">(2)</w:t>
      </w:r>
      <w:r xml:space="preserve">
        <w:t> </w:t>
      </w:r>
      <w:r xml:space="preserve">
        <w:t> </w:t>
      </w:r>
      <w:r>
        <w:t xml:space="preserve">Sections 825.4092(b) and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