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88R5988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1300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criminal offense of tampering with or fabricating physical evidence.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37.09, Penal Code, is amended by amending Subsections (c) and (c-1) and adding Subsection (c-2) to read as follows:</w:t>
      </w:r>
    </w:p>
    <w:p w:rsidR="003F3435" w:rsidRDefault="0032493E">
      <w:pPr>
        <w:spacing w:line="480" w:lineRule="auto"/>
        <w:ind w:firstLine="720"/>
        <w:jc w:val="both"/>
      </w:pPr>
      <w:r>
        <w:t xml:space="preserve">(c)</w:t>
      </w:r>
      <w:r xml:space="preserve">
        <w:t> </w:t>
      </w:r>
      <w:r xml:space="preserve">
        <w:t> </w:t>
      </w:r>
      <w:r>
        <w:t xml:space="preserve">An offense under Subsection (a) or Subsection (d)(1) is a felony of the third degree, </w:t>
      </w:r>
      <w:r>
        <w:rPr>
          <w:u w:val="single"/>
        </w:rPr>
        <w:t xml:space="preserve">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second degree if</w:t>
      </w:r>
      <w:r>
        <w:t xml:space="preserve"> [</w:t>
      </w:r>
      <w:r>
        <w:rPr>
          <w:strike/>
        </w:rPr>
        <w:t xml:space="preserve">unless</w:t>
      </w:r>
      <w:r>
        <w:t xml:space="preserve">] the thing altered, destroyed, or concealed is a human corpse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Class A misdemeanor if the thing altered, destroyed, or concealed could be used as evidence in the investigation only of or an official proceeding related only to an offense punishable as a misdemeanor</w:t>
      </w:r>
      <w:r>
        <w:t xml:space="preserve">[</w:t>
      </w:r>
      <w:r>
        <w:rPr>
          <w:strike/>
        </w:rPr>
        <w:t xml:space="preserve">, in which case the offense is a felony of the second degree</w:t>
      </w:r>
      <w:r>
        <w:t xml:space="preserve">].</w:t>
      </w:r>
    </w:p>
    <w:p w:rsidR="003F3435" w:rsidRDefault="0032493E">
      <w:pPr>
        <w:spacing w:line="480" w:lineRule="auto"/>
        <w:ind w:firstLine="720"/>
        <w:jc w:val="both"/>
      </w:pPr>
      <w:r>
        <w:rPr>
          <w:u w:val="single"/>
        </w:rPr>
        <w:t xml:space="preserve">(c-1)</w:t>
      </w:r>
      <w:r xml:space="preserve">
        <w:t> </w:t>
      </w:r>
      <w:r xml:space="preserve">
        <w:t> </w:t>
      </w:r>
      <w:r>
        <w:t xml:space="preserve">An offense under Subsection (d)(2) is a Class A misdemeanor.</w:t>
      </w:r>
    </w:p>
    <w:p w:rsidR="003F3435" w:rsidRDefault="0032493E">
      <w:pPr>
        <w:spacing w:line="480" w:lineRule="auto"/>
        <w:ind w:firstLine="720"/>
        <w:jc w:val="both"/>
      </w:pPr>
      <w:r>
        <w:rPr>
          <w:u w:val="single"/>
        </w:rPr>
        <w:t xml:space="preserve">(c-2)</w:t>
      </w:r>
      <w:r xml:space="preserve">
        <w:t> </w:t>
      </w:r>
      <w:r>
        <w:t xml:space="preserve">[</w:t>
      </w:r>
      <w:r>
        <w:rPr>
          <w:strike/>
        </w:rPr>
        <w:t xml:space="preserve">(c-1)</w:t>
      </w:r>
      <w:r>
        <w:t xml:space="preserve">]</w:t>
      </w:r>
      <w:r xml:space="preserve">
        <w:t> </w:t>
      </w:r>
      <w:r xml:space="preserve">
        <w:t> </w:t>
      </w:r>
      <w:r>
        <w:t xml:space="preserve">It is a defense to prosecution under Subsection (a) or (d)(1) that the record, document, or thing was visual material prohibited under Section 43.261 that was destroyed as described by Subsection (f)(3) of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