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1310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detention orders in a juvenile court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54.01(h), Family Code, is amended to read as follows:</w:t>
      </w:r>
    </w:p>
    <w:p w:rsidR="003F3435" w:rsidRDefault="0032493E">
      <w:pPr>
        <w:spacing w:line="480" w:lineRule="auto"/>
        <w:ind w:firstLine="720"/>
        <w:jc w:val="both"/>
      </w:pPr>
      <w:r>
        <w:t xml:space="preserve">(h)</w:t>
      </w:r>
      <w:r xml:space="preserve">
        <w:t> </w:t>
      </w:r>
      <w:r xml:space="preserve">
        <w:t> </w:t>
      </w:r>
      <w:r>
        <w:t xml:space="preserve">A detention order extends to the conclusion of the disposition hearing, if there is one, but in no event for more than </w:t>
      </w:r>
      <w:r>
        <w:rPr>
          <w:u w:val="single"/>
        </w:rPr>
        <w:t xml:space="preserve">2</w:t>
      </w:r>
      <w:r>
        <w:t xml:space="preserve"> </w:t>
      </w:r>
      <w:r>
        <w:t xml:space="preserve">[</w:t>
      </w:r>
      <w:r>
        <w:rPr>
          <w:strike/>
        </w:rPr>
        <w:t xml:space="preserve">10</w:t>
      </w:r>
      <w:r>
        <w:t xml:space="preserve">] working days.  Further detention orders may be made following subsequent detention hearings.  The initial detention hearing may not be waived but subsequent detention hearings may be waived in accordance with the requirements of Section 51.09. Each subsequent detention order shall extend for no more than </w:t>
      </w:r>
      <w:r>
        <w:rPr>
          <w:u w:val="single"/>
        </w:rPr>
        <w:t xml:space="preserve">2</w:t>
      </w:r>
      <w:r>
        <w:t xml:space="preserve"> </w:t>
      </w:r>
      <w:r>
        <w:t xml:space="preserve">[</w:t>
      </w:r>
      <w:r>
        <w:rPr>
          <w:strike/>
        </w:rPr>
        <w:t xml:space="preserve">10</w:t>
      </w:r>
      <w:r>
        <w:t xml:space="preserve">] working days, except that in a county that does not have a certified juvenile detention facility, as described by Section 51.12(a)(3), each subsequent detention order shall extend for no more than </w:t>
      </w:r>
      <w:r>
        <w:rPr>
          <w:u w:val="single"/>
        </w:rPr>
        <w:t xml:space="preserve">10</w:t>
      </w:r>
      <w:r>
        <w:t xml:space="preserve"> </w:t>
      </w:r>
      <w:r>
        <w:t xml:space="preserve">[</w:t>
      </w:r>
      <w:r>
        <w:rPr>
          <w:strike/>
        </w:rPr>
        <w:t xml:space="preserve">15</w:t>
      </w:r>
      <w:r>
        <w:t xml:space="preserve">] working days.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juvenile court proceeding that began, on or after the effective date of this Act. </w:t>
      </w:r>
      <w:r>
        <w:t xml:space="preserve"> </w:t>
      </w:r>
      <w:r>
        <w:t xml:space="preserve">A juvenile court proceeding that began before that date is governed by the law in effect on the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