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88R18902 KBB-F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Hull, Oliverson, Harless,</w:t>
      </w:r>
      <w:r xml:space="preserve">
        <w:tab wTab="150" tlc="none" cTlc="0"/>
      </w:r>
      <w:r>
        <w:t xml:space="preserve">H.B.</w:t>
      </w:r>
      <w:r xml:space="preserve">
        <w:t> </w:t>
      </w:r>
      <w:r>
        <w:t xml:space="preserve">No.</w:t>
      </w:r>
      <w:r xml:space="preserve">
        <w:t> </w:t>
      </w:r>
      <w:r>
        <w:t xml:space="preserve">1337</w:t>
      </w:r>
    </w:p>
    <w:p w:rsidR="003F3435" w:rsidRDefault="0032493E">
      <w:pPr>
        <w:jc w:val="both"/>
      </w:pPr>
      <w:r xml:space="preserve">
        <w:t> </w:t>
      </w:r>
      <w:r xml:space="preserve">
        <w:t> </w:t>
      </w:r>
      <w:r xml:space="preserve">
        <w:t> </w:t>
      </w:r>
      <w:r xml:space="preserve">
        <w:t> </w:t>
      </w:r>
      <w:r xml:space="preserve">
        <w:t> </w:t>
      </w:r>
      <w:r>
        <w:t xml:space="preserve">González of Dallas, A. Johnson of Harris,</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1337:</w:t>
      </w: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C.S.H.B.</w:t>
      </w:r>
      <w:r xml:space="preserve">
        <w:t> </w:t>
      </w:r>
      <w:r>
        <w:t xml:space="preserve">No.</w:t>
      </w:r>
      <w:r xml:space="preserve">
        <w:t> </w:t>
      </w:r>
      <w:r>
        <w:t xml:space="preserve">1337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step therapy protocols required by health benefit plans for coverage of prescription drugs for serious mental illnesses.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1369, Insurance Code, is amended by adding Section 1369.0547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1369.0547.</w:t>
      </w:r>
      <w:r>
        <w:rPr>
          <w:u w:val="single"/>
        </w:rPr>
        <w:t xml:space="preserve"> </w:t>
      </w:r>
      <w:r>
        <w:rPr>
          <w:u w:val="single"/>
        </w:rPr>
        <w:t xml:space="preserve"> </w:t>
      </w:r>
      <w:r>
        <w:rPr>
          <w:u w:val="single"/>
        </w:rPr>
        <w:t xml:space="preserve">STEP THERAPY PROTOCOLS FOR PRESCRIPTION DRUGS TO TREAT SERIOUS MENTAL ILLNESSES. </w:t>
      </w:r>
      <w:r>
        <w:rPr>
          <w:u w:val="single"/>
        </w:rPr>
        <w:t xml:space="preserve"> </w:t>
      </w:r>
      <w:r>
        <w:rPr>
          <w:u w:val="single"/>
        </w:rPr>
        <w:t xml:space="preserve">(a) </w:t>
      </w:r>
      <w:r>
        <w:rPr>
          <w:u w:val="single"/>
        </w:rPr>
        <w:t xml:space="preserve"> </w:t>
      </w:r>
      <w:r>
        <w:rPr>
          <w:u w:val="single"/>
        </w:rPr>
        <w:t xml:space="preserve">In this section, "serious  mental illness" has the meaning assigned by Section 1355.001.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a drug prescribed to an enrollee who is 18 years of age or older to treat a diagnosis of a serious mental illness.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health benefit plan that provides coverage for prescription drugs to treat a serious mental illness may not require, before the health benefit plan provides coverage of a prescription drug approved by the United States Food and Drug Administration, that the enrollee: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fail to successfully respond to more than one different drug for each drug prescribed, excluding the generic or pharmaceutical equivalent of the prescribed drug;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prove a history of failure of more than one different drug for each drug prescribed, excluding the generic or pharmaceutical equivalent of the prescribed drug.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Subject to Section 1369.0546, a health benefit plan issuer may implement a step therapy protocol to require a trial of a generic or pharmaceutical equivalent of a prescribed prescription drug as a condition of continued coverage of the prescribed drug only: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once in a plan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generic or pharmaceutical equivalent drug is added to the plan's drug formulary.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only to a health benefit plan delivered, issued for delivery, or renewed on or after January 1, 2024. A health benefit plan delivered, issued for delivery, or renewed before January 1, 2024,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1337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