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et al.</w:t>
      </w:r>
      <w:r>
        <w:t xml:space="preserve"> (Senate Sponsor</w:t>
      </w:r>
      <w:r xml:space="preserve">
        <w:t> </w:t>
      </w:r>
      <w:r>
        <w:t xml:space="preserve">-</w:t>
      </w:r>
      <w:r xml:space="preserve">
        <w:t> </w:t>
      </w:r>
      <w:r>
        <w:t xml:space="preserve">Menéndez)</w:t>
      </w:r>
      <w:r xml:space="preserve">
        <w:tab wTab="150" tlc="none" cTlc="0"/>
      </w:r>
      <w:r>
        <w:t xml:space="preserve">H.B.</w:t>
      </w:r>
      <w:r xml:space="preserve">
        <w:t> </w:t>
      </w:r>
      <w:r>
        <w:t xml:space="preserve">No.</w:t>
      </w:r>
      <w:r xml:space="preserve">
        <w:t> </w:t>
      </w:r>
      <w:r>
        <w:t xml:space="preserve">1337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12,</w:t>
      </w:r>
      <w:r xml:space="preserve">
        <w:t> </w:t>
      </w:r>
      <w:r>
        <w:t xml:space="preserve">2023; April</w:t>
      </w:r>
      <w:r xml:space="preserve">
        <w:t> </w:t>
      </w:r>
      <w:r>
        <w:t xml:space="preserve">13,</w:t>
      </w:r>
      <w:r xml:space="preserve">
        <w:t> </w:t>
      </w:r>
      <w:r>
        <w:t xml:space="preserve">2023, read first time and referred to Committee on Health &amp; Human Services;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step therapy protocols required by health benefit plans for coverage of prescription drugs for serious mental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1369, Insurance Code, is amended by adding Section 1369.0547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1369.0547.</w:t>
      </w:r>
      <w:r>
        <w:rPr>
          <w:u w:val="single"/>
        </w:rPr>
        <w:t xml:space="preserve"> </w:t>
      </w:r>
      <w:r>
        <w:rPr>
          <w:u w:val="single"/>
        </w:rPr>
        <w:t xml:space="preserve"> </w:t>
      </w:r>
      <w:r>
        <w:rPr>
          <w:u w:val="single"/>
        </w:rPr>
        <w:t xml:space="preserve">STEP THERAPY PROTOCOLS FOR PRESCRIPTION DRUGS TO TREAT SERIOUS MENTAL ILLNESSES. </w:t>
      </w:r>
      <w:r>
        <w:rPr>
          <w:u w:val="single"/>
        </w:rPr>
        <w:t xml:space="preserve"> </w:t>
      </w:r>
      <w:r>
        <w:rPr>
          <w:u w:val="single"/>
        </w:rPr>
        <w:t xml:space="preserve">(a) </w:t>
      </w:r>
      <w:r>
        <w:rPr>
          <w:u w:val="single"/>
        </w:rPr>
        <w:t xml:space="preserve"> </w:t>
      </w:r>
      <w:r>
        <w:rPr>
          <w:u w:val="single"/>
        </w:rPr>
        <w:t xml:space="preserve">In this section, "serious  mental illness" has the meaning assigned by Section 1355.001.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drug prescribed to an enrollee who is 18 years of age or older to treat a diagnosis of a serious mental illness.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coverage for prescription drugs to treat a serious mental illness may not require, before the health benefit plan provides coverage of a prescription drug approved by the United States Food and Drug Administration, that the enrollee: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 to successfully respond to more than one different drug for each drug prescribed, excluding the generic or pharmaceutical equivalent of the prescribed drug;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prove a history of failure of more than one different drug for each drug prescribed, excluding the generic or pharmaceutical equivalent of the prescribed drug.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Section 1369.0546, a health benefit plan issuer may implement a step therapy protocol to require a trial of a generic or pharmaceutical equivalent of a prescribed prescription drug as a condition of continued coverage of the prescribed drug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once in a plan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generic or pharmaceutical equivalent drug is added to the plan's drug formulary.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