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88R5631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criminal offenses by district attorneys, criminal district attorneys, and county attorneys;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ENFORCEMENT OF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"Policy" includes a formal, written rule or policy and an informal, unwritten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"Prosecuting attorney" means a district attorney, a criminal district attorney, or a county attorney with criminal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41.372.</w:t>
      </w:r>
      <w:r>
        <w:rPr>
          <w:u w:val="single"/>
        </w:rPr>
        <w:t xml:space="preserve"> </w:t>
      </w:r>
      <w:r>
        <w:rPr>
          <w:u w:val="single"/>
        </w:rPr>
        <w:t xml:space="preserve"> </w:t>
      </w:r>
      <w:r>
        <w:rPr>
          <w:u w:val="single"/>
        </w:rPr>
        <w:t xml:space="preserve">POLICY ON ENFORCEMENT OF CRIMINAL OFFENSES.  (a) </w:t>
      </w:r>
      <w:r>
        <w:rPr>
          <w:u w:val="single"/>
        </w:rPr>
        <w:t xml:space="preserve"> </w:t>
      </w:r>
      <w:r>
        <w:rPr>
          <w:u w:val="single"/>
        </w:rPr>
        <w:t xml:space="preserve">A prosecuting attorney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or enforce a policy under which the prosecuting attorney prohibits or materially limits the enforcement of any criminal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demonstrated by pattern or practice, prohibit or materially limit the enforcement of any criminal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compliance with Subsection (a), a prosecuting attorney may not prohibit or materially limit a peace officer or attorney who is employed by or otherwise under the direction or control of the prosecuting attorney from enforcing any criminal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41.373.</w:t>
      </w:r>
      <w:r>
        <w:rPr>
          <w:u w:val="single"/>
        </w:rPr>
        <w:t xml:space="preserve"> </w:t>
      </w:r>
      <w:r>
        <w:rPr>
          <w:u w:val="single"/>
        </w:rPr>
        <w:t xml:space="preserve"> </w:t>
      </w:r>
      <w:r>
        <w:rPr>
          <w:u w:val="single"/>
        </w:rPr>
        <w:t xml:space="preserve">INJUNCTIVE RELIEF.  (a)  The attorney general may bring an action in a district court in Travis County or in a county in which the principal office of the prosecuting attorney is located to enjoin a violation of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prosecuting attorney who a court finds has intentionally violated Section 41.372 is subject to a civil penalty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Section 41.372 constitutes a separate violation for the civil penalty imposed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that hears an action brought under Section 41.373 against the prosecuting attorney may determine the amount of the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sue to collect the penalty under this section and may recover reasonable expenses incurred in collecting the penalty,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Sovereign immunity of this state and governmental immunity of a county to suit is waived and abolished to the extent of liability created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41.375.</w:t>
      </w:r>
      <w:r>
        <w:rPr>
          <w:u w:val="single"/>
        </w:rPr>
        <w:t xml:space="preserve"> </w:t>
      </w:r>
      <w:r>
        <w:rPr>
          <w:u w:val="single"/>
        </w:rPr>
        <w:t xml:space="preserve"> </w:t>
      </w:r>
      <w:r>
        <w:rPr>
          <w:u w:val="single"/>
        </w:rPr>
        <w:t xml:space="preserve">REMOVAL FROM OFFICE.  (a) </w:t>
      </w:r>
      <w:r>
        <w:rPr>
          <w:u w:val="single"/>
        </w:rPr>
        <w:t xml:space="preserve"> </w:t>
      </w:r>
      <w:r>
        <w:rPr>
          <w:u w:val="single"/>
        </w:rPr>
        <w:t xml:space="preserve">For purposes of Section 66.001, Civil Practice and Remedies Code, a prosecuting attorney performs an act that causes the forfeiture of the prosecuting attorney's office if the prosecuting attorney violates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file a petition under Section 66.002, Civil Practice and Remedies Code, against a prosecuting attorney to whom Subsection (a) applies if presented with evidence, including evidence of a statement by the prosecuting attorney, establishing probable grounds the prosecuting attorney engaged in conduct described by Subsection (a).  The court in which the petition is filed shall give precedence to proceedings relating to the petition in the same manner as provided for an election contest under Section 23.101.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prosecuting attorney against whom an information is filed based on conduct described by Subsection (a) is found guilty as charged after a jury trial, the court shall enter judgment removing the person from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