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88R4138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1386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conducted by the Railroad Commission of Texas regarding reported gas flaring.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"commission" means the Railroad Commission of Texas.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STUDY.  The commission shall conduct a study to:</w:t>
      </w:r>
    </w:p>
    <w:p w:rsidR="003F3435" w:rsidRDefault="0032493E">
      <w:pPr>
        <w:spacing w:line="480" w:lineRule="auto"/>
        <w:ind w:firstLine="1440"/>
        <w:jc w:val="both"/>
      </w:pPr>
      <w:r>
        <w:t xml:space="preserve">(1)</w:t>
      </w:r>
      <w:r xml:space="preserve">
        <w:t> </w:t>
      </w:r>
      <w:r xml:space="preserve">
        <w:t> </w:t>
      </w:r>
      <w:r>
        <w:t xml:space="preserve">audit data reported to the commission on natural gas flaring and compare that data to satellite data on natural gas flaring acquired from the National Centers for Environmental Information at the National Oceanic and Atmospheric Administration;</w:t>
      </w:r>
    </w:p>
    <w:p w:rsidR="003F3435" w:rsidRDefault="0032493E">
      <w:pPr>
        <w:spacing w:line="480" w:lineRule="auto"/>
        <w:ind w:firstLine="1440"/>
        <w:jc w:val="both"/>
      </w:pPr>
      <w:r>
        <w:t xml:space="preserve">(2)</w:t>
      </w:r>
      <w:r xml:space="preserve">
        <w:t> </w:t>
      </w:r>
      <w:r xml:space="preserve">
        <w:t> </w:t>
      </w:r>
      <w:r>
        <w:t xml:space="preserve">investigate the cause of any discrepancies in the data audited and compared under Subdivision (1) of this section; and</w:t>
      </w:r>
    </w:p>
    <w:p w:rsidR="003F3435" w:rsidRDefault="0032493E">
      <w:pPr>
        <w:spacing w:line="480" w:lineRule="auto"/>
        <w:ind w:firstLine="1440"/>
        <w:jc w:val="both"/>
      </w:pPr>
      <w:r>
        <w:t xml:space="preserve">(3)</w:t>
      </w:r>
      <w:r xml:space="preserve">
        <w:t> </w:t>
      </w:r>
      <w:r xml:space="preserve">
        <w:t> </w:t>
      </w:r>
      <w:r>
        <w:t xml:space="preserve">determine legislative changes necessary to improve reporting and surveillance on natural gas flaring.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Not later than September 1, 2024, the commission shall submit to the legislature a written report containing:</w:t>
      </w:r>
    </w:p>
    <w:p w:rsidR="003F3435" w:rsidRDefault="0032493E">
      <w:pPr>
        <w:spacing w:line="480" w:lineRule="auto"/>
        <w:ind w:firstLine="1440"/>
        <w:jc w:val="both"/>
      </w:pPr>
      <w:r>
        <w:t xml:space="preserve">(1)</w:t>
      </w:r>
      <w:r xml:space="preserve">
        <w:t> </w:t>
      </w:r>
      <w:r xml:space="preserve">
        <w:t> </w:t>
      </w:r>
      <w:r>
        <w:t xml:space="preserve">the findings of the study conducted under this Act; and</w:t>
      </w:r>
    </w:p>
    <w:p w:rsidR="003F3435" w:rsidRDefault="0032493E">
      <w:pPr>
        <w:spacing w:line="480" w:lineRule="auto"/>
        <w:ind w:firstLine="1440"/>
        <w:jc w:val="both"/>
      </w:pPr>
      <w:r>
        <w:t xml:space="preserve">(2)</w:t>
      </w:r>
      <w:r xml:space="preserve">
        <w:t> </w:t>
      </w:r>
      <w:r xml:space="preserve">
        <w:t> </w:t>
      </w:r>
      <w:r>
        <w:t xml:space="preserve">the commission's recommendations for any legislation resulting from the study.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This Act expires September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w:t>
      </w:r>
      <w:r>
        <w:t xml:space="preserve">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