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88R5982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w:t>
      </w:r>
      <w:r xml:space="preserve">
        <w:tab wTab="150" tlc="none" cTlc="0"/>
      </w:r>
      <w:r>
        <w:t xml:space="preserve">H.B.</w:t>
      </w:r>
      <w:r xml:space="preserve">
        <w:t> </w:t>
      </w:r>
      <w:r>
        <w:t xml:space="preserve">No.</w:t>
      </w:r>
      <w:r xml:space="preserve">
        <w:t> </w:t>
      </w:r>
      <w:r>
        <w:t xml:space="preserve">1387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persons entitled to request a public hearing from the Texas Commission on Environmental Quality related to the construction of a concrete plant.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382.058(c),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only </w:t>
      </w:r>
      <w:r>
        <w:rPr>
          <w:u w:val="single"/>
        </w:rPr>
        <w:t xml:space="preserve">a representative of a school, place of worship, licensed day-care center, hospital, or medical facility or a person</w:t>
      </w:r>
      <w:r>
        <w:t xml:space="preserve"> [</w:t>
      </w:r>
      <w:r>
        <w:rPr>
          <w:strike/>
        </w:rPr>
        <w:t xml:space="preserve">those persons actually</w:t>
      </w:r>
      <w:r>
        <w:t xml:space="preserve">] residing [</w:t>
      </w:r>
      <w:r>
        <w:rPr>
          <w:strike/>
        </w:rPr>
        <w:t xml:space="preserve">in a permanent residence</w:t>
      </w:r>
      <w:r>
        <w:t xml:space="preserve">] within 440 yards of the proposed plant may request a hearing under Section 382.056 as a person who may be affected. </w:t>
      </w:r>
      <w:r>
        <w:rPr>
          <w:u w:val="single"/>
        </w:rPr>
        <w:t xml:space="preserve">The commission shall adopt rules establishing who qualifies as a representative of a school, place of worship, licensed day-care center, hospital, or medical facility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an authorization to use a permit that is submitted to the Texas Commission on Environmental Quality on or after the effective date of this Act.  An application for an authorization to use a permit that was submitted to the Texas Commission on Environmental Quality before the effective date of this Act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