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88R17968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Guillen, 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municipal governmental requirements on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251.005, Agriculture Code, is amended by adding Subsection (c-3)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requirement of a city relating to the height or maintenance of vegetation does not apply to vegetation growing within the boundaries of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