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88R17968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Guillen, Kitzman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1389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1389: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Kitzman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1389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municipal governmental requirements on an agricultural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251.005, Agriculture Code, is amended by adding Subsection (c-3)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requirement of a city relating to the height or maintenance of vegetation does not apply to vegetation growing within the boundaries of an agricultural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1389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