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88R963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municipal governmental requirements on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251.005, Agriculture Code, is amended by adding Subsection (c-3)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requirement of a city relating to the height or maintenance of vegetation does not apply to an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