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88R4238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to participate in certain drug court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123.002, Government Code, is amended to read as follows:</w:t>
      </w: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AUTHORITY TO ESTABLISH PROGRAM</w:t>
      </w:r>
      <w:r>
        <w:rPr>
          <w:u w:val="single"/>
        </w:rPr>
        <w:t xml:space="preserve">; ELIGIBILITY</w:t>
      </w:r>
      <w:r>
        <w:t xml:space="preserve">. </w:t>
      </w:r>
      <w:r>
        <w:t xml:space="preserve"> </w:t>
      </w:r>
      <w:r>
        <w:rPr>
          <w:u w:val="single"/>
        </w:rPr>
        <w:t xml:space="preserve">(a)</w:t>
      </w:r>
      <w:r>
        <w:t xml:space="preserve"> </w:t>
      </w:r>
      <w:r>
        <w:t xml:space="preserve"> </w:t>
      </w:r>
      <w:r>
        <w:t xml:space="preserve">The commissioners court of a county or governing body of a municipality may establish the following types of drug court programs:</w:t>
      </w:r>
    </w:p>
    <w:p w:rsidR="003F3435" w:rsidRDefault="0032493E">
      <w:pPr>
        <w:spacing w:line="480" w:lineRule="auto"/>
        <w:ind w:firstLine="1440"/>
        <w:jc w:val="both"/>
      </w:pPr>
      <w:r>
        <w:t xml:space="preserve">(1)</w:t>
      </w:r>
      <w:r xml:space="preserve">
        <w:t> </w:t>
      </w:r>
      <w:r xml:space="preserve">
        <w:t> </w:t>
      </w:r>
      <w:r>
        <w:t xml:space="preserve">drug courts for persons arrested for, charged with, or convicted of:</w:t>
      </w:r>
    </w:p>
    <w:p w:rsidR="003F3435" w:rsidRDefault="0032493E">
      <w:pPr>
        <w:spacing w:line="480" w:lineRule="auto"/>
        <w:ind w:firstLine="2160"/>
        <w:jc w:val="both"/>
      </w:pPr>
      <w:r>
        <w:t xml:space="preserve">(A)</w:t>
      </w:r>
      <w:r xml:space="preserve">
        <w:t> </w:t>
      </w:r>
      <w:r xml:space="preserve">
        <w:t> </w:t>
      </w:r>
      <w:r>
        <w:t xml:space="preserve">an offense in which an element of the offense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an offense in which the use of alcohol or a controlled substance is suspected to have significantly contributed to the commission of the offense</w:t>
      </w:r>
      <w:r>
        <w:rPr>
          <w:u w:val="single"/>
        </w:rPr>
        <w:t xml:space="preserve">, subject to Subsection (b)</w:t>
      </w:r>
      <w:r>
        <w:t xml:space="preserve"> [</w:t>
      </w:r>
      <w:r>
        <w:rPr>
          <w:strike/>
        </w:rPr>
        <w:t xml:space="preserve">and the offense did not involve: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carrying, possessing, or using a firearm or other dangerous weapon;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use of force against the person of another; or</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the death of or serious bodily injury to another</w:t>
      </w:r>
      <w:r>
        <w:t xml:space="preserve">];</w:t>
      </w:r>
    </w:p>
    <w:p w:rsidR="003F3435" w:rsidRDefault="0032493E">
      <w:pPr>
        <w:spacing w:line="480" w:lineRule="auto"/>
        <w:ind w:firstLine="1440"/>
        <w:jc w:val="both"/>
      </w:pPr>
      <w:r>
        <w:t xml:space="preserve">(2)</w:t>
      </w:r>
      <w:r xml:space="preserve">
        <w:t> </w:t>
      </w:r>
      <w:r xml:space="preserve">
        <w:t> </w:t>
      </w:r>
      <w:r>
        <w:t xml:space="preserve">drug courts for juveniles detained for, taken into custody for, or adjudicated as having engaged in:</w:t>
      </w:r>
    </w:p>
    <w:p w:rsidR="003F3435" w:rsidRDefault="0032493E">
      <w:pPr>
        <w:spacing w:line="480" w:lineRule="auto"/>
        <w:ind w:firstLine="2160"/>
        <w:jc w:val="both"/>
      </w:pPr>
      <w:r>
        <w:t xml:space="preserve">(A)</w:t>
      </w:r>
      <w:r xml:space="preserve">
        <w:t> </w:t>
      </w:r>
      <w:r xml:space="preserve">
        <w:t> </w:t>
      </w:r>
      <w:r>
        <w:t xml:space="preserve">delinquent conduct, including habitual felony conduct, or conduct indicating a need for supervision in which an element of the conduct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delinquent conduct, including habitual felony conduct, or conduct indicating a need for supervision in which the use of alcohol or a controlled substance is suspected to have significantly contributed to the commission of the conduct</w:t>
      </w:r>
      <w:r>
        <w:rPr>
          <w:u w:val="single"/>
        </w:rPr>
        <w:t xml:space="preserve">, subject to Subsection (b)</w:t>
      </w:r>
      <w:r>
        <w:t xml:space="preserve"> [</w:t>
      </w:r>
      <w:r>
        <w:rPr>
          <w:strike/>
        </w:rPr>
        <w:t xml:space="preserve">and the conduct did not involve: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carrying, possessing, or using a firearm or other dangerous weapon;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use of force against the person of another; or</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the death of or serious bodily injury to another</w:t>
      </w:r>
      <w:r>
        <w:t xml:space="preserve">];</w:t>
      </w:r>
    </w:p>
    <w:p w:rsidR="003F3435" w:rsidRDefault="0032493E">
      <w:pPr>
        <w:spacing w:line="480" w:lineRule="auto"/>
        <w:ind w:firstLine="1440"/>
        <w:jc w:val="both"/>
      </w:pPr>
      <w:r>
        <w:t xml:space="preserve">(3)</w:t>
      </w:r>
      <w:r xml:space="preserve">
        <w:t> </w:t>
      </w:r>
      <w:r xml:space="preserve">
        <w:t> </w:t>
      </w:r>
      <w:r>
        <w:t xml:space="preserve">reentry drug courts for persons with a demonstrated history of using alcohol or a controlled substance who may benefit from a program designed to facilitate the person's transition and reintegration into the community on release from a state or local correctional facility;</w:t>
      </w:r>
    </w:p>
    <w:p w:rsidR="003F3435" w:rsidRDefault="0032493E">
      <w:pPr>
        <w:spacing w:line="480" w:lineRule="auto"/>
        <w:ind w:firstLine="1440"/>
        <w:jc w:val="both"/>
      </w:pPr>
      <w:r>
        <w:t xml:space="preserve">(4)</w:t>
      </w:r>
      <w:r xml:space="preserve">
        <w:t> </w:t>
      </w:r>
      <w:r xml:space="preserve">
        <w:t> </w:t>
      </w:r>
      <w:r>
        <w:t xml:space="preserve">family dependency drug treatment courts for family members involved in a suit affecting the parent-child relationship in which a parent's use of alcohol or a controlled substance is a primary consideration in the outcome of the suit; or</w:t>
      </w:r>
    </w:p>
    <w:p w:rsidR="003F3435" w:rsidRDefault="0032493E">
      <w:pPr>
        <w:spacing w:line="480" w:lineRule="auto"/>
        <w:ind w:firstLine="1440"/>
        <w:jc w:val="both"/>
      </w:pPr>
      <w:r>
        <w:t xml:space="preserve">(5)</w:t>
      </w:r>
      <w:r xml:space="preserve">
        <w:t> </w:t>
      </w:r>
      <w:r xml:space="preserve">
        <w:t> </w:t>
      </w:r>
      <w:r>
        <w:t xml:space="preserve">programs for other persons not precisely described by Subdivisions (1)-(4) who may benefit from a program that has the essential characteristics described by Section 123.001.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attorney representing the state consents to the participation in the applicable drug court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is not eligible to participate in a drug court program established under Subsection (a)(1) for an offense described by Subsection (a)(1)(B)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carrying, possessing, or using a firearm or other dangerous weapon;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force against the person of another;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death of or serious bodily injury to another;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juvenile is not eligible to participate in a drug court program established under Subsection (a)(2) for conduct described by Subsection (a)(2)(B)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carrying, possessing, or using a firearm or other dangerous weapon;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of or serious bodily injury to another.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with a population of more than 200,000 shall:</w:t>
      </w:r>
    </w:p>
    <w:p w:rsidR="003F3435" w:rsidRDefault="0032493E">
      <w:pPr>
        <w:spacing w:line="480" w:lineRule="auto"/>
        <w:ind w:firstLine="1440"/>
        <w:jc w:val="both"/>
      </w:pPr>
      <w:r>
        <w:t xml:space="preserve">(1)</w:t>
      </w:r>
      <w:r xml:space="preserve">
        <w:t> </w:t>
      </w:r>
      <w:r xml:space="preserve">
        <w:t> </w:t>
      </w:r>
      <w:r>
        <w:t xml:space="preserve">establish a drug court program under Section </w:t>
      </w:r>
      <w:r>
        <w:rPr>
          <w:u w:val="single"/>
        </w:rPr>
        <w:t xml:space="preserve">123.002(a)(1)</w:t>
      </w:r>
      <w:r>
        <w:t xml:space="preserve"> [</w:t>
      </w:r>
      <w:r>
        <w:rPr>
          <w:strike/>
        </w:rPr>
        <w:t xml:space="preserve">123.002(1)</w:t>
      </w:r>
      <w:r>
        <w:t xml:space="preserve">]; and</w:t>
      </w:r>
    </w:p>
    <w:p w:rsidR="003F3435" w:rsidRDefault="0032493E">
      <w:pPr>
        <w:spacing w:line="480" w:lineRule="auto"/>
        <w:ind w:firstLine="1440"/>
        <w:jc w:val="both"/>
      </w:pPr>
      <w:r>
        <w:t xml:space="preserve">(2)</w:t>
      </w:r>
      <w:r xml:space="preserve">
        <w:t> </w:t>
      </w:r>
      <w:r xml:space="preserve">
        <w:t> </w:t>
      </w:r>
      <w:r>
        <w:t xml:space="preserve">direct the judge, magistrate, or coordinator to comply with Section 121.002(c)(1).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defendant who enters a drug court program under Chapter 123, Government Code, regardless of whether the defendant committed the offense for which the defendant enters the program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