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88R3683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w:t>
      </w:r>
      <w:r>
        <w:rPr>
          <w:u w:val="single"/>
        </w:rPr>
        <w:t xml:space="preserve"> </w:t>
      </w:r>
      <w:r>
        <w:rPr>
          <w:u w:val="single"/>
        </w:rPr>
        <w:t xml:space="preserve">and "serious bodily injury"</w:t>
      </w:r>
      <w:r>
        <w:rPr>
          <w:u w:val="single"/>
        </w:rPr>
        <w:t xml:space="preserve"> </w:t>
      </w:r>
      <w:r>
        <w:rPr>
          <w:u w:val="single"/>
        </w:rPr>
        <w:t xml:space="preserve">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"Local mental health authority" has the meaning assigned by Section 571.003,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"Serious mental illness" has the meaning assigned by Section 1355.001, Insurance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 under 18 years of age and 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prosecuting attorney acting: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behalf of a person described by Subdivision (1) or (2);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the request of 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(a)(1) or (2) or of a peace officer, regarding</w:t>
      </w:r>
      <w:r>
        <w:rPr>
          <w:u w:val="single"/>
        </w:rPr>
        <w:t xml:space="preserve"> </w:t>
      </w:r>
      <w:r>
        <w:rPr>
          <w:u w:val="single"/>
        </w:rPr>
        <w:t xml:space="preserve">any dangerous behavior or conduct exhibited by the respondent as a result of a serious mental illness,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 including copies of relevant medical or mental health records, if available;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serious mental illness and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medical or mental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w:t>
      </w:r>
      <w:r>
        <w:rPr>
          <w:u w:val="single"/>
        </w:rPr>
        <w:t xml:space="preserve"> </w:t>
      </w:r>
      <w:r>
        <w:rPr>
          <w:u w:val="single"/>
        </w:rPr>
        <w:t xml:space="preserve">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serious mental illness and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relinquish, without delay, any firearms owned by or in the actual or constructive possession or control of the respondent to a law enforcement agency for holding in the manner provided by Article 18.192;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determining whether the respondent has a serious mental illness, submit to an examination by the local mental health authority or a disinterested expert who is qualified to diagnose, and experienced in diagnosing, mental illness.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any examination described by Article 7B.154(b)(3);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relevant medical or mental health information concerning the respondent;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this chapter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evidence related to the respondent's abuse of a controlled substance or alcohol, including evidence of any treatment for and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serious mental illness and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immediately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relinquish, without delay, any firearms owned by or in the actual or constructive possession or control of the person to a law enforcement agency for holding in the manner provided by Article 18.192;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applicable, receive outpatient mental health services if recommended by the local mental health authority or expert after the authority or expert performs an examination described by Article 7B.154(b)(3);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w:t>
      </w:r>
      <w:r>
        <w:rPr>
          <w:u w:val="single"/>
        </w:rPr>
        <w:t xml:space="preserve"> </w:t>
      </w:r>
      <w:r>
        <w:rPr>
          <w:u w:val="single"/>
        </w:rPr>
        <w:t xml:space="preserve">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the 30th day after the date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Except as otherwise provided by this subchapter and to the extent applicable,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law enforcement officer or other employee of a law enforcement agency is subject to punishment for contempt of court if the officer or employee violates this article with the intent to withhold a firearm from a person who, at the time the violation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the subject of an extreme risk protective order that was rescinded or that expired;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lawfully possess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issued under Subchapter D, Chapter 7B, Code of Criminal Procedure,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the 30th day after the date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extreme risk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In this section, "prosecuting attorney" means a district attorney, criminal district attorney, or county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 intent to deceive, the person knowingly makes to a prosecuting attorney or peace officer a false statement relating to a request that a prosecuting attorney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46.06(a),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t xml:space="preserve">[</w:t>
      </w:r>
      <w:r>
        <w:rPr>
          <w:strike/>
        </w:rPr>
        <w:t xml:space="preserve">, as defined by</w:t>
      </w:r>
      <w:r>
        <w:t xml:space="preserve">] 18 U.S.C. Section 923</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sells, rents, leases, loans, or gives a firearm to any person knowing that an active extreme risk protective order under Subchapter D, Chapter 7B, Code of Criminal Procedure, is directed to the person to whom the firearm is to be delivered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46.06,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