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88R6053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redesignation of County Court at Law No. 2 of Montgomery County as Probate Court No. 1 of Montgomery County, the jurisdiction and authority of statutory probate courts in Montgomery County, and the composition of the Montgomery County Juvenile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25.1721, Government Code, is amended to read as follows:</w:t>
      </w:r>
    </w:p>
    <w:p w:rsidR="003F3435" w:rsidRDefault="0032493E">
      <w:pPr>
        <w:spacing w:line="480" w:lineRule="auto"/>
        <w:ind w:firstLine="720"/>
        <w:jc w:val="both"/>
      </w:pPr>
      <w:r>
        <w:t xml:space="preserve">Sec.</w:t>
      </w:r>
      <w:r xml:space="preserve">
        <w:t> </w:t>
      </w:r>
      <w:r>
        <w:t xml:space="preserve">25.1721.</w:t>
      </w:r>
      <w:r xml:space="preserve">
        <w:t> </w:t>
      </w:r>
      <w:r xml:space="preserve">
        <w:t> </w:t>
      </w:r>
      <w:r>
        <w:t xml:space="preserve">MONTGOMERY COUNTY. </w:t>
      </w:r>
      <w:r>
        <w:t xml:space="preserve"> </w:t>
      </w:r>
      <w:r>
        <w:rPr>
          <w:u w:val="single"/>
        </w:rPr>
        <w:t xml:space="preserve">(a)</w:t>
      </w:r>
      <w:r>
        <w:t xml:space="preserve"> </w:t>
      </w:r>
      <w:r>
        <w:t xml:space="preserve"> </w:t>
      </w:r>
      <w:r>
        <w:t xml:space="preserve">Montgomery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w:t>
      </w:r>
      <w:r xml:space="preserve">
        <w:t> </w:t>
      </w:r>
      <w:r>
        <w:t xml:space="preserve">1 of Montgomery County;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County Court at Law No.</w:t>
      </w:r>
      <w:r xml:space="preserve">
        <w:rPr>
          <w:strike/>
        </w:rPr>
        <w:t> </w:t>
      </w:r>
      <w:r>
        <w:rPr>
          <w:strike/>
        </w:rPr>
        <w:t xml:space="preserve">2 of Montgomery County;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County Court at Law No.</w:t>
      </w:r>
      <w:r xml:space="preserve">
        <w:t> </w:t>
      </w:r>
      <w:r>
        <w:t xml:space="preserve">3 of Montgomery County;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County Court at Law No.</w:t>
      </w:r>
      <w:r xml:space="preserve">
        <w:t> </w:t>
      </w:r>
      <w:r>
        <w:t xml:space="preserve">4 of Montgomery County;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County Court at Law No.</w:t>
      </w:r>
      <w:r xml:space="preserve">
        <w:t> </w:t>
      </w:r>
      <w:r>
        <w:t xml:space="preserve">5 of Montgomery County;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County Court at Law No.</w:t>
      </w:r>
      <w:r xml:space="preserve">
        <w:t> </w:t>
      </w:r>
      <w:r>
        <w:t xml:space="preserve">6 of Montgomery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Montgomery County has one statutory probate court, the Probate Court No.</w:t>
      </w:r>
      <w:r>
        <w:rPr>
          <w:u w:val="single"/>
        </w:rPr>
        <w:t xml:space="preserve"> </w:t>
      </w:r>
      <w:r>
        <w:rPr>
          <w:u w:val="single"/>
        </w:rPr>
        <w:t xml:space="preserve">1 of Montgomery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25, Government Code, is amended by adding Section 25.1723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25.1723.</w:t>
      </w:r>
      <w:r>
        <w:rPr>
          <w:u w:val="single"/>
        </w:rPr>
        <w:t xml:space="preserve"> </w:t>
      </w:r>
      <w:r>
        <w:rPr>
          <w:u w:val="single"/>
        </w:rPr>
        <w:t xml:space="preserve"> </w:t>
      </w:r>
      <w:r>
        <w:rPr>
          <w:u w:val="single"/>
        </w:rPr>
        <w:t xml:space="preserve">MONTGOMERY COUNTY PROBATE COURT PROVISIONS.  (a) </w:t>
      </w:r>
      <w:r>
        <w:rPr>
          <w:u w:val="single"/>
        </w:rPr>
        <w:t xml:space="preserve"> </w:t>
      </w:r>
      <w:r>
        <w:rPr>
          <w:u w:val="single"/>
        </w:rPr>
        <w:t xml:space="preserve">In this section, "remote proceeding" means a proceeding before a court in which one or more of the participants, including a judge, party, attorney, witness, court reporter, or other individual, attends the proceeding remotely through the use of technology and the Internet, including through teleconferencing or videoconferencing.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statutory probate court of Montgomery County has concurrent jurisdiction with the district court, regardless of the amount in controversy or the relief sought,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disputes relating to the creation of a constructive trust;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declaratory judgment actions;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actions in which the only relief sought is a writ of injunction;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actions to appoint a receiver under any law, including Section 11.402, Business Organizations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statutory probate court of Montgomery County has eminent domain jurisdiction, including the jurisdiction provided to a district court under Sections 21.002 and 21.003, Property Code, regardless of the amount in controversy or the remedy sought. </w:t>
      </w:r>
      <w:r>
        <w:rPr>
          <w:u w:val="single"/>
        </w:rPr>
        <w:t xml:space="preserve"> </w:t>
      </w:r>
      <w:r>
        <w:rPr>
          <w:u w:val="single"/>
        </w:rPr>
        <w:t xml:space="preserve">All eminent domain actions, cases, matters, or proceedings arising under Chapter 21, Property Code, or under Section 251.101, Transportation Code, shall be filed and docketed in a statutory probate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statutory probate court of Montgomery County may conduct docket matters at any location in the county as the statutory probate court judge considers necessary for the protection of wards or mental health respondents or as otherwise provided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statutory probate court of Montgomery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hearing or other proceeding as a remote proceeding without the consent of the parties unless the United States Constitution or Texas Constitution requires consent;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or require a party, attorney, witness, court reporter, or any other individual to participate in a remote proceeding, including a deposition, hearing, or other proceeding under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judge of a statutory probate court in Montgomery County and a judge of a district court or statutory county court in Montgomery County may exchange benches and may sit and act for each other in any matter pending before the court.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county clerk of Montgomery County serves as clerk of a statutory probate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statutory probate court of Montgomery County may appoint as a court investigator an employee of the court or another department in the county to comply with Section 25.0025.</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the uses authorized by Section 135.159, Local Government Code, Montgomery County may use the fees collected under Section 135.102, Local Government Code, and deposited into the judicial education and support fund to provide staff for the statutory probate courts and for court-related purposes for the support of the statutory probate courts.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152.1761(a),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Montgomery County is composed of the county judge, the district judges in Montgomery County, </w:t>
      </w:r>
      <w:r>
        <w:rPr>
          <w:u w:val="single"/>
        </w:rPr>
        <w:t xml:space="preserve">the judge of each statutory probate court,</w:t>
      </w:r>
      <w:r>
        <w:t xml:space="preserve"> and the judge of each county court at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County Court at Law No.</w:t>
      </w:r>
      <w:r xml:space="preserve">
        <w:t> </w:t>
      </w:r>
      <w:r>
        <w:t xml:space="preserve">2 of Montgomery County is redesignated as the Probate Court No.</w:t>
      </w:r>
      <w:r xml:space="preserve">
        <w:t> </w:t>
      </w:r>
      <w:r>
        <w:t xml:space="preserve">1 of Montgomery County.</w:t>
      </w:r>
    </w:p>
    <w:p w:rsidR="003F3435" w:rsidRDefault="0032493E">
      <w:pPr>
        <w:spacing w:line="480" w:lineRule="auto"/>
        <w:ind w:firstLine="720"/>
        <w:jc w:val="both"/>
      </w:pPr>
      <w:r>
        <w:t xml:space="preserve">(b)</w:t>
      </w:r>
      <w:r xml:space="preserve">
        <w:t> </w:t>
      </w:r>
      <w:r xml:space="preserve">
        <w:t> </w:t>
      </w:r>
      <w:r>
        <w:t xml:space="preserve">The judge of the County Court at Law No.</w:t>
      </w:r>
      <w:r xml:space="preserve">
        <w:t> </w:t>
      </w:r>
      <w:r>
        <w:t xml:space="preserve">2 of Montgomery County is the judge of the Probate Court No.</w:t>
      </w:r>
      <w:r xml:space="preserve">
        <w:t> </w:t>
      </w:r>
      <w:r>
        <w:t xml:space="preserve">1 of Montgomery County. </w:t>
      </w:r>
      <w:r>
        <w:t xml:space="preserve"> </w:t>
      </w:r>
      <w:r>
        <w:t xml:space="preserve">Unless otherwise removed, the judge serves until December 31, 2026, and until the judge's successor is elected and has qualified. </w:t>
      </w:r>
      <w:r>
        <w:t xml:space="preserve"> </w:t>
      </w:r>
      <w:r>
        <w:t xml:space="preserve">In the 2026 general election and every four years following that election, the qualified voters of the county shall elect a judge of the Probate Court No.</w:t>
      </w:r>
      <w:r xml:space="preserve">
        <w:t> </w:t>
      </w:r>
      <w:r>
        <w:t xml:space="preserve">1 of Montgomery County for a regular term of four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judge of the County Court at Law No.</w:t>
      </w:r>
      <w:r xml:space="preserve">
        <w:t> </w:t>
      </w:r>
      <w:r>
        <w:t xml:space="preserve">2 of Montgomery County shall transfer all active cases over which the court loses jurisdiction under this Act and that are pending in the court on October 1, 2023, to a district court, county court at law, or county court in the county with jurisdiction over the case.</w:t>
      </w:r>
    </w:p>
    <w:p w:rsidR="003F3435" w:rsidRDefault="0032493E">
      <w:pPr>
        <w:spacing w:line="480" w:lineRule="auto"/>
        <w:ind w:firstLine="720"/>
        <w:jc w:val="both"/>
      </w:pPr>
      <w:r>
        <w:t xml:space="preserve">(b)</w:t>
      </w:r>
      <w:r xml:space="preserve">
        <w:t> </w:t>
      </w:r>
      <w:r xml:space="preserve">
        <w:t> </w:t>
      </w:r>
      <w:r>
        <w:t xml:space="preserve">The local administrative statutory county court judge shall transfer any active probate matter that is pending in a statutory county court in Montgomery County on October 1, 2023, to Probate Court No.</w:t>
      </w:r>
      <w:r xml:space="preserve">
        <w:t> </w:t>
      </w:r>
      <w:r>
        <w:t xml:space="preserve">1 of Montgomery County.</w:t>
      </w:r>
    </w:p>
    <w:p w:rsidR="003F3435" w:rsidRDefault="0032493E">
      <w:pPr>
        <w:spacing w:line="480" w:lineRule="auto"/>
        <w:ind w:firstLine="720"/>
        <w:jc w:val="both"/>
      </w:pPr>
      <w:r>
        <w:t xml:space="preserve">(c)</w:t>
      </w:r>
      <w:r xml:space="preserve">
        <w:t> </w:t>
      </w:r>
      <w:r xml:space="preserve">
        <w:t> </w:t>
      </w:r>
      <w:r>
        <w:t xml:space="preserve">When a case is transferred as provided by Subsection (a) or (b) of this section, all processes, writs, bonds, recognizances, or other obligations issued from the transferring court are returnable to the court to which the case is transferred as if originally issued by that court. </w:t>
      </w:r>
      <w:r>
        <w:t xml:space="preserve"> </w:t>
      </w:r>
      <w:r>
        <w:t xml:space="preserve">The obligees on all bonds and recognizances taken in and for a court from which a case is transferred, and all witnesses summoned to appear in a court from which a case is transferred, are required to appear before the court to which a case is transferred as if originally required to appear before that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