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88R24119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Clardy, Perez, Johnson of Dallas, Cain,</w:t>
      </w:r>
      <w:r xml:space="preserve">
        <w:tab wTab="150" tlc="none" cTlc="0"/>
      </w:r>
      <w:r>
        <w:t xml:space="preserve">H.B.</w:t>
      </w:r>
      <w:r xml:space="preserve">
        <w:t> </w:t>
      </w:r>
      <w:r>
        <w:t xml:space="preserve">No.</w:t>
      </w:r>
      <w:r xml:space="preserve">
        <w:t> </w:t>
      </w:r>
      <w:r>
        <w:t xml:space="preserve">1437</w:t>
      </w:r>
    </w:p>
    <w:p w:rsidR="003F3435" w:rsidRDefault="0032493E">
      <w:pPr>
        <w:jc w:val="both"/>
      </w:pPr>
      <w:r xml:space="preserve">
        <w:t> </w:t>
      </w:r>
      <w:r xml:space="preserve">
        <w:t> </w:t>
      </w:r>
      <w:r xml:space="preserve">
        <w:t> </w:t>
      </w:r>
      <w:r xml:space="preserve">
        <w:t> </w:t>
      </w:r>
      <w:r xml:space="preserve">
        <w:t> </w:t>
      </w:r>
      <w:r>
        <w:t xml:space="preserve">Smithee</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appraisal procedure for disputed losses under personal automobile insurance policies.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1952, Insurance Code, is amended by adding Subchapter I to read as follows:</w:t>
      </w:r>
    </w:p>
    <w:p w:rsidR="003F3435" w:rsidRDefault="0032493E">
      <w:pPr>
        <w:spacing w:line="480" w:lineRule="auto"/>
        <w:jc w:val="center"/>
      </w:pPr>
      <w:r>
        <w:rPr>
          <w:u w:val="single"/>
        </w:rPr>
        <w:t xml:space="preserve">SUBCHAPTER I. APPRAISAL PROCEDURES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1952.401.</w:t>
      </w:r>
      <w:r>
        <w:rPr>
          <w:u w:val="single"/>
        </w:rPr>
        <w:t xml:space="preserve"> </w:t>
      </w:r>
      <w:r>
        <w:rPr>
          <w:u w:val="single"/>
        </w:rPr>
        <w:t xml:space="preserve"> </w:t>
      </w:r>
      <w:r>
        <w:rPr>
          <w:u w:val="single"/>
        </w:rPr>
        <w:t xml:space="preserve">APPLICABILITY OF SUBCHAPTER.  This subchapter applies to an insurer writing personal automobile insurance in this state, including an insurance company, corporation, reciprocal or interinsurance exchange, mutual insurance company, capital stock company, association, county mutual insurance company, Lloyd's plan, and any other insurer.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1952.402.</w:t>
      </w:r>
      <w:r>
        <w:rPr>
          <w:u w:val="single"/>
        </w:rPr>
        <w:t xml:space="preserve"> </w:t>
      </w:r>
      <w:r>
        <w:rPr>
          <w:u w:val="single"/>
        </w:rPr>
        <w:t xml:space="preserve"> </w:t>
      </w:r>
      <w:r>
        <w:rPr>
          <w:u w:val="single"/>
        </w:rPr>
        <w:t xml:space="preserve">REQUIRED POLICY PROVISION: APPRAISAL PROCEDURE. </w:t>
      </w:r>
      <w:r>
        <w:rPr>
          <w:u w:val="single"/>
        </w:rPr>
        <w:t xml:space="preserve"> </w:t>
      </w:r>
      <w:r>
        <w:rPr>
          <w:u w:val="single"/>
        </w:rPr>
        <w:t xml:space="preserve">A personal automobile insurance policy must contain an appraisal procedure that complies with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1952.403.</w:t>
      </w:r>
      <w:r>
        <w:rPr>
          <w:u w:val="single"/>
        </w:rPr>
        <w:t xml:space="preserve"> </w:t>
      </w:r>
      <w:r>
        <w:rPr>
          <w:u w:val="single"/>
        </w:rPr>
        <w:t xml:space="preserve"> </w:t>
      </w:r>
      <w:r>
        <w:rPr>
          <w:u w:val="single"/>
        </w:rPr>
        <w:t xml:space="preserve">APPRAISAL DEMAND; APPOINTMENT OF APPRAISERS. </w:t>
      </w:r>
      <w:r>
        <w:rPr>
          <w:u w:val="single"/>
        </w:rPr>
        <w:t xml:space="preserve"> </w:t>
      </w:r>
      <w:r>
        <w:rPr>
          <w:u w:val="single"/>
        </w:rPr>
        <w:t xml:space="preserve">(a) </w:t>
      </w:r>
      <w:r>
        <w:rPr>
          <w:u w:val="single"/>
        </w:rPr>
        <w:t xml:space="preserve"> </w:t>
      </w:r>
      <w:r>
        <w:rPr>
          <w:u w:val="single"/>
        </w:rPr>
        <w:t xml:space="preserve">An insurer or the named insured may demand an appraisal not later than the 90th day after the insurer accepts liability and issues the insurer's undisputed liability offer.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party shall appoint an unbiased appraiser and notify the other party of that appraiser's identity not later than the 15th day after the date an appraisal is demanded.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1952.404.</w:t>
      </w:r>
      <w:r>
        <w:rPr>
          <w:u w:val="single"/>
        </w:rPr>
        <w:t xml:space="preserve"> </w:t>
      </w:r>
      <w:r>
        <w:rPr>
          <w:u w:val="single"/>
        </w:rPr>
        <w:t xml:space="preserve"> </w:t>
      </w:r>
      <w:r>
        <w:rPr>
          <w:u w:val="single"/>
        </w:rPr>
        <w:t xml:space="preserve">DETERMINATION OF LOSS.  (a) </w:t>
      </w:r>
      <w:r>
        <w:rPr>
          <w:u w:val="single"/>
        </w:rPr>
        <w:t xml:space="preserve"> </w:t>
      </w:r>
      <w:r>
        <w:rPr>
          <w:u w:val="single"/>
        </w:rPr>
        <w:t xml:space="preserve">The appraisers appointed by the parties shall determine the amount of loss.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appraisers fail to agree on the amount of loss after the 30th day after the date all appraisers are appointed, the appraisers shall select an unbiased umpire. </w:t>
      </w:r>
      <w:r>
        <w:rPr>
          <w:u w:val="single"/>
        </w:rPr>
        <w:t xml:space="preserve"> </w:t>
      </w:r>
      <w:r>
        <w:rPr>
          <w:u w:val="single"/>
        </w:rPr>
        <w:t xml:space="preserve">The appraisers and umpire shall determine the amount of loss not later than the 30th day after the date the umpire is selected.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determination of the amount of loss agreed to by both appraisers or by one appraiser and the umpire is binding on both parties.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1952.405.</w:t>
      </w:r>
      <w:r>
        <w:rPr>
          <w:u w:val="single"/>
        </w:rPr>
        <w:t xml:space="preserve"> </w:t>
      </w:r>
      <w:r>
        <w:rPr>
          <w:u w:val="single"/>
        </w:rPr>
        <w:t xml:space="preserve"> </w:t>
      </w:r>
      <w:r>
        <w:rPr>
          <w:u w:val="single"/>
        </w:rPr>
        <w:t xml:space="preserve">COURT SELECTION OF UMPIRE.  If the two appraisers are unable to agree on an umpire on or before the 15th day after the date the appraisers determine an umpire is needed, the insurer or the named insured may request that a court in the county in which the named insured resides select the umpire.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1952.406.</w:t>
      </w:r>
      <w:r>
        <w:rPr>
          <w:u w:val="single"/>
        </w:rPr>
        <w:t xml:space="preserve"> </w:t>
      </w:r>
      <w:r>
        <w:rPr>
          <w:u w:val="single"/>
        </w:rPr>
        <w:t xml:space="preserve"> </w:t>
      </w:r>
      <w:r>
        <w:rPr>
          <w:u w:val="single"/>
        </w:rPr>
        <w:t xml:space="preserve">APPRAISAL FEES AND EXPENSES.  (a) </w:t>
      </w:r>
      <w:r>
        <w:rPr>
          <w:u w:val="single"/>
        </w:rPr>
        <w:t xml:space="preserve"> </w:t>
      </w:r>
      <w:r>
        <w:rPr>
          <w:u w:val="single"/>
        </w:rPr>
        <w:t xml:space="preserve">Each party is responsible for its own appraiser's fees and expenses.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at the end of the appraisal process the amount of loss is determined to be more than 10 percent greater than the amount of the insurer's last offer, the insurer shall refund the named insured's reasonable out-of-pocket expenses for the insured's appraiser's fees and expenses.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at the end of the appraisal process the appraisal award is more than 10 percent less than the amount the insurer last offered, the named insured shall pay the insurer's appraiser's reasonable fees and expenses.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All other appraisal expenses, including umpire expenses, are shared evenly between the parties.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1952.407.</w:t>
      </w:r>
      <w:r>
        <w:rPr>
          <w:u w:val="single"/>
        </w:rPr>
        <w:t xml:space="preserve"> </w:t>
      </w:r>
      <w:r>
        <w:rPr>
          <w:u w:val="single"/>
        </w:rPr>
        <w:t xml:space="preserve"> </w:t>
      </w:r>
      <w:r>
        <w:rPr>
          <w:u w:val="single"/>
        </w:rPr>
        <w:t xml:space="preserve">NO RIGHTS WAIVED.  An insurer and a named insured do not waive any rights under the policy that is the subject of the appraisal by demanding an appraisal.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insurance policy that is delivered, issued for delivery, or renewed on or after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