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Clardy, et al.</w:t>
      </w:r>
      <w:r>
        <w:t xml:space="preserve"> (Senate Sponsor</w:t>
      </w:r>
      <w:r xml:space="preserve">
        <w:t> </w:t>
      </w:r>
      <w:r>
        <w:t xml:space="preserve">-</w:t>
      </w:r>
      <w:r xml:space="preserve">
        <w:t> </w:t>
      </w:r>
      <w:r>
        <w:t xml:space="preserve">Schwertner)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1437</w:t>
      </w:r>
    </w:p>
    <w:p w:rsidR="003F3435" w:rsidRDefault="0032493E">
      <w:pPr>
        <w:spacing w:line="480" w:lineRule="auto"/>
        <w:ind w:firstLine="720"/>
        <w:jc w:val="both"/>
      </w:pPr>
      <w:r>
        <w:t xml:space="preserve">(In the Senate</w:t>
      </w:r>
      <w:r xml:space="preserve">
        <w:t> </w:t>
      </w:r>
      <w:r>
        <w:t xml:space="preserve">-</w:t>
      </w:r>
      <w:r xml:space="preserve">
        <w:t> </w:t>
      </w:r>
      <w:r>
        <w:t xml:space="preserve">Received from the House May</w:t>
      </w:r>
      <w:r xml:space="preserve">
        <w:t> </w:t>
      </w:r>
      <w:r>
        <w:t xml:space="preserve">10,</w:t>
      </w:r>
      <w:r xml:space="preserve">
        <w:t> </w:t>
      </w:r>
      <w:r>
        <w:t xml:space="preserve">2023; May</w:t>
      </w:r>
      <w:r xml:space="preserve">
        <w:t> </w:t>
      </w:r>
      <w:r>
        <w:t xml:space="preserve">17,</w:t>
      </w:r>
      <w:r xml:space="preserve">
        <w:t> </w:t>
      </w:r>
      <w:r>
        <w:t xml:space="preserve">2023, read first time and referred to Committee on Business &amp; Commerce;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reported adversely, with favorable Committee Substitute by the following vote:</w:t>
      </w:r>
      <w:r>
        <w:t xml:space="preserve"> </w:t>
      </w:r>
      <w:r>
        <w:t xml:space="preserve"> </w:t>
      </w:r>
      <w:r>
        <w:t xml:space="preserve">Yeas 10, Nays 0; May</w:t>
      </w:r>
      <w:r xml:space="preserve">
        <w:t> </w:t>
      </w:r>
      <w:r>
        <w:t xml:space="preserve">22,</w:t>
      </w:r>
      <w:r xml:space="preserve">
        <w:t> </w:t>
      </w:r>
      <w:r>
        <w:t xml:space="preserve">2023, sent to printer.)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COMMITTEE VOTE</w:t>
      </w:r>
    </w:p>
    <w:p w:rsidR="003F3435" w:rsidRDefault="003F3435"/>
    <w:p w:rsidR="003F3435" w:rsidRDefault="0032493E">
      <w:pPr>
        <w:spacing w:line="480" w:lineRule="auto"/>
        <w:ind w:firstLine="720"/>
        <w:ind w:end="1440"/>
        <w:jc w:val="both"/>
      </w:pP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Yea</w:t>
      </w:r>
      <w:r xml:space="preserve">
        <w:tab wTab="150" tlc="none" cTlc="0"/>
      </w:r>
      <w:r>
        <w:rPr>
          <w:u w:val="single"/>
        </w:rPr>
        <w:t xml:space="preserve">Nay</w:t>
      </w:r>
      <w:r xml:space="preserve">
        <w:tab wTab="150" tlc="none" cTlc="0"/>
      </w:r>
      <w:r>
        <w:rPr>
          <w:u w:val="single"/>
        </w:rPr>
        <w:t xml:space="preserve">Absent</w:t>
      </w:r>
      <w:r xml:space="preserve">
        <w:rPr>
          <w:u w:val="single"/>
        </w:rPr>
        <w:t> </w:t>
      </w:r>
      <w:r xml:space="preserve">
        <w:tab wTab="150" tlc="none" cTlc="0"/>
      </w:r>
      <w:r>
        <w:rPr>
          <w:u w:val="single"/>
        </w:rPr>
        <w:t xml:space="preserve">PNV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Schwertner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King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Birdwell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Campbell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Creighton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Johnson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Kolkhorst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Menéndez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Middleton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Nichols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>
        <w:rPr>
          <w:u w:val="single"/>
        </w:rPr>
        <w:t xml:space="preserve"> </w:t>
      </w:r>
      <w:r>
        <w:rPr>
          <w:u w:val="single"/>
        </w:rPr>
        <w:t xml:space="preserve"> 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2493E">
      <w:pPr>
        <w:spacing w:line="480" w:lineRule="auto"/>
        <w:ind w:firstLine="720"/>
        <w:ind w:end="1440"/>
        <w:jc w:val="both"/>
      </w:pPr>
      <w:r>
        <w:rPr>
          <w:u w:val="single"/>
        </w:rPr>
        <w:t xml:space="preserve">Zaffirini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>
        <w:rPr>
          <w:u w:val="single"/>
        </w:rPr>
        <w:t xml:space="preserve">X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tab wTab="150" tlc="none" cTlc="0"/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  <w:r xml:space="preserve">
        <w:rPr>
          <w:u w:val="single"/>
        </w:rPr>
        <w:t> 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COMMITTEE SUBSTITUTE FOR H.B.</w:t>
      </w:r>
      <w:r xml:space="preserve">
        <w:t> </w:t>
      </w:r>
      <w:r>
        <w:t xml:space="preserve">No.</w:t>
      </w:r>
      <w:r xml:space="preserve">
        <w:t> </w:t>
      </w:r>
      <w:r>
        <w:t xml:space="preserve">1437</w:t>
      </w:r>
      <w:r xml:space="preserve">
        <w:tab wTab="150" tlc="none" cTlc="0"/>
      </w: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F3435"/>
    <w:p w:rsidR="003F3435" w:rsidRDefault="0032493E">
      <w:pPr>
        <w:spacing w:line="480" w:lineRule="auto"/>
        <w:jc w:val="both"/>
      </w:pPr>
      <w:r>
        <w:t xml:space="preserve">relating to an appraisal process for disputed losses under personal automobile or residential property insurance policies.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A, Title 10, Insurance Code, is amended by adding Chapter 1813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1813.  APPRAISAL OF DISPUTED LOSSES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1813.001.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APPLICABILITY OF CHAPTER.  (a) </w:t>
      </w:r>
      <w:r>
        <w:rPr>
          <w:u w:val="single"/>
        </w:rPr>
        <w:t xml:space="preserve"> </w:t>
      </w:r>
      <w:r>
        <w:rPr>
          <w:u w:val="single"/>
        </w:rPr>
        <w:t xml:space="preserve">This chapter applies only to a personal automobile or residential property insurance policy delivered, issued for delivery, or renewed in this state by an insurer, including: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capital stock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county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Lloyd's plan;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reciprocal or interinsurance exchange;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farm mutual insurance company;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eligible surplus lines insurer if this state is the insured's home state as defined by Section 981.002;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FAIR Plan Association.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chapter does not apply to: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insurance policy delivered, issued for delivery, or renewed by the Texas Windstorm Insurance Association;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commercial insurance policy.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1813.002.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RULES.  The commissioner may adopt rules necessary to implement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1813.003.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REQUIRED POLICY PROVISION: APPRAISAL PROCESS.  (a) </w:t>
      </w:r>
      <w:r>
        <w:rPr>
          <w:u w:val="single"/>
        </w:rPr>
        <w:t xml:space="preserve"> </w:t>
      </w:r>
      <w:r>
        <w:rPr>
          <w:u w:val="single"/>
        </w:rPr>
        <w:t xml:space="preserve">An insurance policy described by Section 1813.001(a) must contain an appraisal provision that complies with this chapter.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appraisal provision required by this chapter is intended to provide a type of dispute resolution process solely to determine the amount of loss when that amount is in dispute between the policyholder and the insurer.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1813.004.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EFFECT OF APPRAISAL.  (a) </w:t>
      </w:r>
      <w:r>
        <w:rPr>
          <w:u w:val="single"/>
        </w:rPr>
        <w:t xml:space="preserve"> </w:t>
      </w:r>
      <w:r>
        <w:rPr>
          <w:u w:val="single"/>
        </w:rPr>
        <w:t xml:space="preserve">An appraisal under the provision required by this chapter does not affect any applicable policy terms.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for fraud or material mistake relevant to the appraisal, the amount of loss determined by an appraisal under this chapter is binding as to the policyholder and the insurer.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Chapter 1813, Insurance Code, as added by this Act, applies only to an insurance policy delivered, issued for delivery, or renewed on or after January 1, 2024.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 w:rsidR="003F3435" w:rsidRDefault="0032493E">
      <w:pPr>
        <w:spacing w:line="480" w:lineRule="auto"/>
        <w:jc w:val="center"/>
      </w:pPr>
      <w:r>
        <w:t xml:space="preserve">* * * * *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1437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