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88R3606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 Neave Criado, Ramos</w:t>
      </w:r>
      <w:r xml:space="preserve">
        <w:tab wTab="150" tlc="none" cTlc="0"/>
      </w:r>
      <w:r>
        <w:t xml:space="preserve">H.B.</w:t>
      </w:r>
      <w:r xml:space="preserve">
        <w:t> </w:t>
      </w:r>
      <w:r>
        <w:t xml:space="preserve">No.</w:t>
      </w:r>
      <w:r xml:space="preserve">
        <w:t> </w:t>
      </w:r>
      <w:r>
        <w:t xml:space="preserve">1440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to approve change orders for certain municipal contracts.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252.048, Local Government Code, is amended by amending Subsection (c-1) and adding Subsection (e) to read as follows:</w:t>
      </w:r>
    </w:p>
    <w:p w:rsidR="003F3435" w:rsidRDefault="0032493E">
      <w:pPr>
        <w:spacing w:line="480" w:lineRule="auto"/>
        <w:ind w:firstLine="720"/>
        <w:jc w:val="both"/>
      </w:pPr>
      <w:r>
        <w:t xml:space="preserve">(c-1)</w:t>
      </w:r>
      <w:r xml:space="preserve">
        <w:t> </w:t>
      </w:r>
      <w:r xml:space="preserve">
        <w:t> </w:t>
      </w:r>
      <w:r>
        <w:t xml:space="preserve">If a change order for a public works contract in a municipality with a population of </w:t>
      </w:r>
      <w:r>
        <w:rPr>
          <w:u w:val="single"/>
        </w:rPr>
        <w:t xml:space="preserve">240,000</w:t>
      </w:r>
      <w:r>
        <w:t xml:space="preserve"> [</w:t>
      </w:r>
      <w:r>
        <w:rPr>
          <w:strike/>
        </w:rPr>
        <w:t xml:space="preserve">300,000</w:t>
      </w:r>
      <w:r>
        <w:t xml:space="preserve">] or more involves a decrease or an increase of $100,000 or less, or a lesser amount as provided by ordinance, the governing body of the municipality may grant general authority to an administrative official of the municipality to approve the change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applies only to a contract awarded through a competitive procedure as required by Section 252.021.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change order approved on or after the effective date of this Act. </w:t>
      </w:r>
      <w:r>
        <w:t xml:space="preserve"> </w:t>
      </w:r>
      <w:r>
        <w:t xml:space="preserve">A change order approved before the effective date of this Act is governed by the law in effect on the date the change order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