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1442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criminal conduct involving a reckless driving exhibition or racing on a highway and to the forfeiture of contraband as a result of a reckless driving exhibition.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21.11, or 38.04 or Chapter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Chapter 43, Penal Code, except as provided by Paragraph (B);</w:t>
      </w:r>
    </w:p>
    <w:p w:rsidR="003F3435" w:rsidRDefault="0032493E">
      <w:pPr>
        <w:spacing w:line="480" w:lineRule="auto"/>
        <w:ind w:firstLine="2880"/>
        <w:jc w:val="both"/>
      </w:pPr>
      <w:r>
        <w:t xml:space="preserve">(iv)</w:t>
      </w:r>
      <w:r xml:space="preserve">
        <w:t> </w:t>
      </w:r>
      <w:r xml:space="preserve">
        <w:t> </w:t>
      </w:r>
      <w:r>
        <w:t xml:space="preserve">any felony under The Securities Act (Title 12, Government Code); or</w:t>
      </w:r>
    </w:p>
    <w:p w:rsidR="003F3435" w:rsidRDefault="0032493E">
      <w:pPr>
        <w:spacing w:line="480" w:lineRule="auto"/>
        <w:ind w:firstLine="2880"/>
        <w:jc w:val="both"/>
      </w:pPr>
      <w:r>
        <w:t xml:space="preserve">(v)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20A or 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a health care program, as defined by Section 35A.01, Penal Code;</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 20.06, 20.07, 43.04, or 43.05, Penal Code;</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 [</w:t>
      </w:r>
      <w:r>
        <w:rPr>
          <w:strike/>
        </w:rPr>
        <w:t xml:space="preserve">or</w:t>
      </w:r>
      <w:r>
        <w:t xml:space="preserve">]</w:t>
      </w:r>
    </w:p>
    <w:p w:rsidR="003F3435" w:rsidRDefault="0032493E">
      <w:pPr>
        <w:spacing w:line="480" w:lineRule="auto"/>
        <w:ind w:firstLine="2880"/>
        <w:jc w:val="both"/>
      </w:pPr>
      <w:r>
        <w:t xml:space="preserve">(xiv)</w:t>
      </w:r>
      <w:r xml:space="preserve">
        <w:t> </w:t>
      </w:r>
      <w:r xml:space="preserve">
        <w:t> </w:t>
      </w:r>
      <w:r>
        <w:t xml:space="preserve">[</w:t>
      </w:r>
      <w:r>
        <w:rPr>
          <w:strike/>
        </w:rPr>
        <w:t xml:space="preserve">a Class A misdemeanor or</w:t>
      </w:r>
      <w:r>
        <w:t xml:space="preserve">] any </w:t>
      </w:r>
      <w:r>
        <w:rPr>
          <w:u w:val="single"/>
        </w:rPr>
        <w:t xml:space="preserve">offense</w:t>
      </w:r>
      <w:r>
        <w:t xml:space="preserve"> </w:t>
      </w:r>
      <w:r>
        <w:t xml:space="preserve">[</w:t>
      </w:r>
      <w:r>
        <w:rPr>
          <w:strike/>
        </w:rPr>
        <w:t xml:space="preserve">felony</w:t>
      </w:r>
      <w:r>
        <w:t xml:space="preserve">] under Section 545.420, Transportation Code[</w:t>
      </w:r>
      <w:r>
        <w:rPr>
          <w:strike/>
        </w:rPr>
        <w:t xml:space="preserve">, other than a Class A misdemeanor that is classified as a Class A misdemeanor based solely on conduct constituting a violation of Subsection (e)(2)(B) of that section</w:t>
      </w:r>
      <w:r>
        <w:t xml:space="preserve">]; </w:t>
      </w:r>
      <w:r>
        <w:rPr>
          <w:u w:val="single"/>
        </w:rPr>
        <w:t xml:space="preserve">or</w:t>
      </w:r>
    </w:p>
    <w:p w:rsidR="003F3435" w:rsidRDefault="0032493E">
      <w:pPr>
        <w:spacing w:line="480" w:lineRule="auto"/>
        <w:ind w:firstLine="2880"/>
        <w:jc w:val="both"/>
      </w:pPr>
      <w:r>
        <w:rPr>
          <w:u w:val="single"/>
        </w:rPr>
        <w:t xml:space="preserve">(xv)</w:t>
      </w:r>
      <w:r>
        <w:rPr>
          <w:u w:val="single"/>
        </w:rPr>
        <w:t xml:space="preserve"> </w:t>
      </w:r>
      <w:r>
        <w:rPr>
          <w:u w:val="single"/>
        </w:rPr>
        <w:t xml:space="preserve"> </w:t>
      </w:r>
      <w:r>
        <w:rPr>
          <w:u w:val="single"/>
        </w:rPr>
        <w:t xml:space="preserve">any offense punishable under Section 42.03(d) or (e), Penal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(xi), [</w:t>
      </w:r>
      <w:r>
        <w:rPr>
          <w:strike/>
        </w:rPr>
        <w:t xml:space="preserve">or</w:t>
      </w:r>
      <w:r>
        <w:t xml:space="preserve">] (xii)</w:t>
      </w:r>
      <w:r>
        <w:rPr>
          <w:u w:val="single"/>
        </w:rPr>
        <w:t xml:space="preserve">, (xiv), or (xv)</w:t>
      </w:r>
      <w:r>
        <w:t xml:space="preserve">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Chapter 43,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an offense under Section 20.05, 20.06, or 20.07 or Chapter 20A,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42.03, Penal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any offense punishable under Section 42.03(d) or (e);</w:t>
      </w:r>
    </w:p>
    <w:p w:rsidR="003F3435" w:rsidRDefault="0032493E">
      <w:pPr>
        <w:spacing w:line="480" w:lineRule="auto"/>
        <w:ind w:firstLine="1440"/>
        <w:jc w:val="both"/>
      </w:pPr>
      <w:r>
        <w:rPr>
          <w:u w:val="single"/>
        </w:rPr>
        <w:t xml:space="preserve">(20)</w:t>
      </w:r>
      <w:r xml:space="preserve">
        <w:t> </w:t>
      </w:r>
      <w:r>
        <w:t xml:space="preserve">[</w:t>
      </w:r>
      <w:r>
        <w:rPr>
          <w:strike/>
        </w:rPr>
        <w:t xml:space="preserve">(19)</w:t>
      </w:r>
      <w:r>
        <w:t xml:space="preserve">]</w:t>
      </w:r>
      <w:r xml:space="preserve">
        <w:t> </w:t>
      </w:r>
      <w:r xml:space="preserve">
        <w:t> </w:t>
      </w:r>
      <w:r>
        <w:t xml:space="preserve">any offense classified as a felony under the Tax Code</w:t>
      </w:r>
      <w:r>
        <w:rPr>
          <w:u w:val="single"/>
        </w:rPr>
        <w:t xml:space="preserve">; or</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any offense under Section 545.420, Transportation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1442 was passed by the House on April 21, 2023, by the following vote:</w:t>
      </w:r>
      <w:r xml:space="preserve">
        <w:t> </w:t>
      </w:r>
      <w:r xml:space="preserve">
        <w:t> </w:t>
      </w:r>
      <w:r>
        <w:t xml:space="preserve">Yeas 127, Nays 13, 1 present, not voting; and that the House concurred in Senate amendments to H.B. No. 1442 on May 19, 2023, by the following vote:</w:t>
      </w:r>
      <w:r xml:space="preserve">
        <w:t> </w:t>
      </w:r>
      <w:r xml:space="preserve">
        <w:t> </w:t>
      </w:r>
      <w:r>
        <w:t xml:space="preserve">Yeas 132, Nays 1,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1442 was passed by the Senate, with amendments, on May 15,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