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88R5605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1453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equalizing compensation for certain wrongfully imprisoned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103, Civil Practice and Remedies Code, is amended by adding Section 103.0521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103.0521.</w:t>
      </w:r>
      <w:r>
        <w:rPr>
          <w:u w:val="single"/>
        </w:rPr>
        <w:t xml:space="preserve"> </w:t>
      </w:r>
      <w:r>
        <w:rPr>
          <w:u w:val="single"/>
        </w:rPr>
        <w:t xml:space="preserve"> </w:t>
      </w:r>
      <w:r>
        <w:rPr>
          <w:u w:val="single"/>
        </w:rPr>
        <w:t xml:space="preserve">EQUALIZING COMPENSATION.  (a)  Notwithstanding Section 103.003, a person who received compensation under this chapter before September 1, 2009, is entitled to equalizing compensation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receive equalizing compensation under Subsection (a) shall receive an amount based on a present value sum equal to the amount the person would receive under Sections 103.052(a) and (b), if the person were to receive compensation under those subsections on September 1, 2009, less the total amount of money received by the person under Section 103.052 before September 1, 2009.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seeking equalizing compensation under this section must file an application with the comptroller for equalizing compensation not later than September 1, 2026.  The comptroller shall make payments to a claimant under this section not later than the 30th day after the date the comptroller determines the claimant is eligible to receive compensation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