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88R398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Anchía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state, local, and court involvement in determining whether victims and witnesses to an offense and certain detained, arrested, or incarcerated persons are lawfully present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Articles 2.13(d) and (e),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Article 2.251,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Article 17.16(a-1),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Article 42.039,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Section 402.0241,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Subchapter C, Chapter 752,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Section 772.0076,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Section 87.031(c), Local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Section 39.07,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17.16(a),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surety may before forfeiture relieve the surety of the surety's undertaking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surrendering the accused into the custody of the sheriff of the county where the prosecution is pending;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delivering to the sheriff of the county in which the prosecution is pending and to the office of the prosecuting attorney an affidavit stating that the accused is incarcerated in[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federal custody, </w:t>
      </w:r>
      <w:r>
        <w:rPr>
          <w:u w:val="single"/>
        </w:rPr>
        <w:t xml:space="preserve">in</w:t>
      </w:r>
      <w:r>
        <w:t xml:space="preserve"> </w:t>
      </w:r>
      <w:r>
        <w:t xml:space="preserve">[</w:t>
      </w:r>
      <w:r>
        <w:rPr>
          <w:strike/>
        </w:rPr>
        <w:t xml:space="preserve">subject to Subsection (a-1);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custody of any state</w:t>
      </w:r>
      <w:r>
        <w:rPr>
          <w:u w:val="single"/>
        </w:rPr>
        <w:t xml:space="preserve">,</w:t>
      </w:r>
      <w:r>
        <w:t xml:space="preserve">[</w:t>
      </w:r>
      <w:r>
        <w:rPr>
          <w:strike/>
        </w:rPr>
        <w:t xml:space="preserve">;</w:t>
      </w:r>
      <w:r>
        <w:t xml:space="preserve">] or </w:t>
      </w:r>
      <w:r>
        <w:rPr>
          <w:u w:val="single"/>
        </w:rPr>
        <w:t xml:space="preserve">in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any county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