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88R5606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1455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benefits of persons wrongfully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 </w:t>
      </w:r>
      <w:r>
        <w:t xml:space="preserve"> </w:t>
      </w:r>
      <w:r>
        <w:rPr>
          <w:u w:val="single"/>
        </w:rPr>
        <w:t xml:space="preserve">The</w:t>
      </w:r>
      <w:r>
        <w:t xml:space="preserve"> </w:t>
      </w:r>
      <w:r>
        <w:t xml:space="preserve">[</w:t>
      </w:r>
      <w:r>
        <w:rPr>
          <w:strike/>
        </w:rPr>
        <w:t xml:space="preserve">This subsection does not entitle the</w:t>
      </w:r>
      <w:r>
        <w:t xml:space="preserve">] person's spouse </w:t>
      </w:r>
      <w:r>
        <w:rPr>
          <w:u w:val="single"/>
        </w:rPr>
        <w:t xml:space="preserve">and dependents may be included in the person's</w:t>
      </w:r>
      <w:r>
        <w:t xml:space="preserve"> [</w:t>
      </w:r>
      <w:r>
        <w:rPr>
          <w:strike/>
        </w:rPr>
        <w:t xml:space="preserve">or other dependent or family member to group health benefit plan</w:t>
      </w:r>
      <w:r>
        <w:t xml:space="preserve">] coverage </w:t>
      </w:r>
      <w:r>
        <w:rPr>
          <w:u w:val="single"/>
        </w:rPr>
        <w:t xml:space="preserve">as if the person were an employee of the department</w:t>
      </w:r>
      <w:r>
        <w:t xml:space="preserve">. </w:t>
      </w:r>
      <w:r>
        <w:t xml:space="preserve">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62, Code of Criminal Procedure. </w:t>
      </w:r>
      <w:r>
        <w:t xml:space="preserve">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who, before the effective date of this Act, obtained group health benefit plan coverage under Section 103.001(d), Civil Practice and Remedies Code, as the law existed before the effective date of this Act, may elect to include the person's spouse and dependents in the person's coverage as provided by Section 103.001(d), Civil Practice and Remedies Code, as amended by this Act. </w:t>
      </w:r>
      <w:r>
        <w:t xml:space="preserve"> </w:t>
      </w:r>
      <w:r>
        <w:t xml:space="preserve">An election under this section must be made:</w:t>
      </w:r>
    </w:p>
    <w:p w:rsidR="003F3435" w:rsidRDefault="0032493E">
      <w:pPr>
        <w:spacing w:line="480" w:lineRule="auto"/>
        <w:ind w:firstLine="1440"/>
        <w:jc w:val="both"/>
      </w:pPr>
      <w:r>
        <w:t xml:space="preserve">(1)</w:t>
      </w:r>
      <w:r xml:space="preserve">
        <w:t> </w:t>
      </w:r>
      <w:r xml:space="preserve">
        <w:t> </w:t>
      </w:r>
      <w:r>
        <w:t xml:space="preserve">not later than March 1, 2024; or</w:t>
      </w:r>
    </w:p>
    <w:p w:rsidR="003F3435" w:rsidRDefault="0032493E">
      <w:pPr>
        <w:spacing w:line="480" w:lineRule="auto"/>
        <w:ind w:firstLine="1440"/>
        <w:jc w:val="both"/>
      </w:pPr>
      <w:r>
        <w:t xml:space="preserve">(2)</w:t>
      </w:r>
      <w:r xml:space="preserve">
        <w:t> </w:t>
      </w:r>
      <w:r xml:space="preserve">
        <w:t> </w:t>
      </w:r>
      <w:r>
        <w:t xml:space="preserve">during any subsequent open enrollment period applicable to employees of the Texas Department of Criminal Justice.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