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 et al.</w:t>
      </w:r>
      <w:r>
        <w:t xml:space="preserve"> (Senate Sponsor</w:t>
      </w:r>
      <w:r xml:space="preserve">
        <w:t> </w:t>
      </w:r>
      <w:r>
        <w:t xml:space="preserve">-</w:t>
      </w:r>
      <w:r xml:space="preserve">
        <w:t> </w:t>
      </w:r>
      <w:r>
        <w:t xml:space="preserve">West)</w:t>
      </w:r>
      <w:r xml:space="preserve">
        <w:tab wTab="150" tlc="none" cTlc="0"/>
      </w:r>
      <w:r>
        <w:t xml:space="preserve">H.B.</w:t>
      </w:r>
      <w:r xml:space="preserve">
        <w:t> </w:t>
      </w:r>
      <w:r>
        <w:t xml:space="preserve">No.</w:t>
      </w:r>
      <w:r xml:space="preserve">
        <w:t> </w:t>
      </w:r>
      <w:r>
        <w:t xml:space="preserve">1472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19,</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6, Nays 1;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right="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eligibility requirements under the owner-builder loan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2306.753(b),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To be eligible for a loan under this subchapter, an owner-builder:</w:t>
      </w:r>
    </w:p>
    <w:p w:rsidR="003F3435" w:rsidRDefault="0032493E">
      <w:pPr>
        <w:spacing w:line="480" w:lineRule="auto"/>
        <w:ind w:firstLine="1440"/>
        <w:jc w:val="both"/>
      </w:pPr>
      <w:r>
        <w:t xml:space="preserve">(1)</w:t>
      </w:r>
      <w:r xml:space="preserve">
        <w:t> </w:t>
      </w:r>
      <w:r xml:space="preserve">
        <w:t> </w:t>
      </w:r>
      <w:r>
        <w:t xml:space="preserve">may not have an annual income that exceeds </w:t>
      </w:r>
      <w:r>
        <w:rPr>
          <w:u w:val="single"/>
        </w:rPr>
        <w:t xml:space="preserve">80</w:t>
      </w:r>
      <w:r>
        <w:t xml:space="preserve"> [</w:t>
      </w:r>
      <w:r>
        <w:rPr>
          <w:strike/>
        </w:rPr>
        <w:t xml:space="preserve">60</w:t>
      </w:r>
      <w:r>
        <w:t xml:space="preserve">] percent, as determined by the department, of the greater of the state or local median family income, when combined with the income of any person who resides with the owner-builder;</w:t>
      </w:r>
    </w:p>
    <w:p w:rsidR="003F3435" w:rsidRDefault="0032493E">
      <w:pPr>
        <w:spacing w:line="480" w:lineRule="auto"/>
        <w:ind w:firstLine="1440"/>
        <w:jc w:val="both"/>
      </w:pPr>
      <w:r>
        <w:t xml:space="preserve">(2)</w:t>
      </w:r>
      <w:r xml:space="preserve">
        <w:t> </w:t>
      </w:r>
      <w:r xml:space="preserve">
        <w:t> </w:t>
      </w:r>
      <w:r>
        <w:t xml:space="preserve">must have resided in this state for the preceding six months;</w:t>
      </w:r>
    </w:p>
    <w:p w:rsidR="003F3435" w:rsidRDefault="0032493E">
      <w:pPr>
        <w:spacing w:line="480" w:lineRule="auto"/>
        <w:ind w:firstLine="1440"/>
        <w:jc w:val="both"/>
      </w:pPr>
      <w:r>
        <w:t xml:space="preserve">(3)</w:t>
      </w:r>
      <w:r xml:space="preserve">
        <w:t> </w:t>
      </w:r>
      <w:r xml:space="preserve">
        <w:t> </w:t>
      </w:r>
      <w:r>
        <w:t xml:space="preserve">must have successfully completed an owner-builder education class under Section 2306.756; and</w:t>
      </w:r>
    </w:p>
    <w:p w:rsidR="003F3435" w:rsidRDefault="0032493E">
      <w:pPr>
        <w:spacing w:line="480" w:lineRule="auto"/>
        <w:ind w:firstLine="1440"/>
        <w:jc w:val="both"/>
      </w:pPr>
      <w:r>
        <w:t xml:space="preserve">(4)</w:t>
      </w:r>
      <w:r xml:space="preserve">
        <w:t> </w:t>
      </w:r>
      <w:r xml:space="preserve">
        <w:t> </w:t>
      </w:r>
      <w:r>
        <w:t xml:space="preserve">must agree to:</w:t>
      </w:r>
    </w:p>
    <w:p w:rsidR="003F3435" w:rsidRDefault="0032493E">
      <w:pPr>
        <w:spacing w:line="480" w:lineRule="auto"/>
        <w:ind w:firstLine="2160"/>
        <w:jc w:val="both"/>
      </w:pPr>
      <w:r>
        <w:t xml:space="preserve">(A)</w:t>
      </w:r>
      <w:r xml:space="preserve">
        <w:t> </w:t>
      </w:r>
      <w:r xml:space="preserve">
        <w:t> </w:t>
      </w:r>
      <w:r>
        <w:t xml:space="preserve">provide through personal labor at least 65 percent of the labor necessary to build or rehabilitate the proposed housing by working through a state-certified owner-builder housing program;</w:t>
      </w:r>
    </w:p>
    <w:p w:rsidR="003F3435" w:rsidRDefault="0032493E">
      <w:pPr>
        <w:spacing w:line="480" w:lineRule="auto"/>
        <w:ind w:firstLine="2160"/>
        <w:jc w:val="both"/>
      </w:pPr>
      <w:r>
        <w:t xml:space="preserve">(B)</w:t>
      </w:r>
      <w:r xml:space="preserve">
        <w:t> </w:t>
      </w:r>
      <w:r xml:space="preserve">
        <w:t> </w:t>
      </w:r>
      <w:r>
        <w:t xml:space="preserve">provide an amount of personal labor equivalent to the amount required under Paragraph (A) in connection with building or rehabilitating housing for others through a state-certified owner-builder housing program;</w:t>
      </w:r>
    </w:p>
    <w:p w:rsidR="003F3435" w:rsidRDefault="0032493E">
      <w:pPr>
        <w:spacing w:line="480" w:lineRule="auto"/>
        <w:ind w:firstLine="2160"/>
        <w:jc w:val="both"/>
      </w:pPr>
      <w:r>
        <w:t xml:space="preserve">(C)</w:t>
      </w:r>
      <w:r xml:space="preserve">
        <w:t> </w:t>
      </w:r>
      <w:r xml:space="preserve">
        <w:t> </w:t>
      </w:r>
      <w:r>
        <w:t xml:space="preserve">provide through the noncontract labor of friends, family, or volunteers and through personal labor at least 65 percent of the labor necessary to build or rehabilitate the proposed housing by working through a state-certified owner-builder housing program; or</w:t>
      </w:r>
    </w:p>
    <w:p w:rsidR="003F3435" w:rsidRDefault="0032493E">
      <w:pPr>
        <w:spacing w:line="480" w:lineRule="auto"/>
        <w:ind w:firstLine="2160"/>
        <w:jc w:val="both"/>
      </w:pPr>
      <w:r>
        <w:t xml:space="preserve">(D)</w:t>
      </w:r>
      <w:r xml:space="preserve">
        <w:t> </w:t>
      </w:r>
      <w:r xml:space="preserve">
        <w:t> </w:t>
      </w:r>
      <w:r>
        <w:t xml:space="preserve">if due to documented disability or other limiting circumstances as defined by department rule the owner-builder cannot provide the amount of personal labor otherwise required by this subdivision, provide through the noncontract labor of friends, family, or volunteers at least 65 percent of the labor necessary to build or rehabilitate the proposed housing by working through a state-certified owner-builder housing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