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88R19396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Ramos, et al.</w:t>
      </w:r>
      <w:r xml:space="preserve">
        <w:tab wTab="150" tlc="none" cTlc="0"/>
      </w:r>
      <w:r>
        <w:t xml:space="preserve">H.B.</w:t>
      </w:r>
      <w:r xml:space="preserve">
        <w:t> </w:t>
      </w:r>
      <w:r>
        <w:t xml:space="preserve">No.</w:t>
      </w:r>
      <w:r xml:space="preserve">
        <w:t> </w:t>
      </w:r>
      <w:r>
        <w:t xml:space="preserve">1474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1474:</w:t>
      </w: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C.S.H.B.</w:t>
      </w:r>
      <w:r xml:space="preserve">
        <w:t> </w:t>
      </w:r>
      <w:r>
        <w:t xml:space="preserve">No.</w:t>
      </w:r>
      <w:r xml:space="preserve">
        <w:t> </w:t>
      </w:r>
      <w:r>
        <w:t xml:space="preserve">1474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protections for pregnant and parenting students enrolled 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51.982.</w:t>
      </w:r>
      <w:r>
        <w:rPr>
          <w:u w:val="single"/>
        </w:rPr>
        <w:t xml:space="preserve"> </w:t>
      </w:r>
      <w:r>
        <w:rPr>
          <w:u w:val="single"/>
        </w:rPr>
        <w:t xml:space="preserve"> </w:t>
      </w:r>
      <w:r>
        <w:rPr>
          <w:u w:val="single"/>
        </w:rPr>
        <w:t xml:space="preserve">PROTECTIONS FOR PREGNANT AND PARENTING STUDENTS.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"Parenting student" means a student who is the parent or legal guardian of a child under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require a pregnant or parenting student, solely because of the student's status as a pregnant or parenting student or due to issues related to the student's pregnancy or parenting,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 leave of absence or withdraw from the student's degree or certificate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student's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participate in an alternative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change the student's major, degree, or certificate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refrain from joining or cease participating in any course, activity, or program at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shall provide reasonable accommodations to a pregnant student, including accommodations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would be provided to a student with a temporary medical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related to the health and safety of the student and the student's unborn child, such as allowing the student to maintain a safe distance from substances, areas, and activities known to be hazardous to pregnant women or unborn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shall, for reasons related to a student's pregnancy, childbirth, or any resulting medical status or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excuse the student's absence;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student to make up missed assignments or assessments;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student additional time to complete assignments in the same manner as the institution allows for a student with a temporary medical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student with access to instructional materials and video recordings of lectures for classes for which the student has an excused absence under this section to the same extent that instructional materials and video recordings of lectures are made available to any other student with an excused absence.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shall allow a pregnant or parenting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 leave of absence;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in good academic standing at the time the student takes a leave of absence, return to the student's degree or certificate program in good academic standing without being required to reapply for admission.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institution of higher education shall adopt a policy for students on pregnancy and parenting discrimination.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contact information for the employee or office of the institution that is the designated point of contact for a student requesting each protection or accommodation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posted in an easily accessible, straightforward format on the institution's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made available annually to faculty, staff, and employees of the institution.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in consultation with institutions of higher education, shall adopt rules as necessary to administer this section.  The rules must establish minimum periods for which a pregnant or parenting student must be given a leave of absence under Subsection (e).  In establishing those periods, the board shall consider the maximum amount of time a student may be absent without significantly interfering with the student's ability to complete the student's degree or certificate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15, 2024, each public institution of higher education shall adopt and post on the institution's Internet website the policy on pregnancy and parenting discrimination required under Section 51.982(f),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51.982, Education Code, as added by this Act, applies beginning with the 2024 spring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