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88R4558 JTZ-F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Clardy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1480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company representatives for private security companies; requiring an occupational license.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1702.002, Occupations Code, is amended by amending Subdivision (5-c) and adding Subdivision (5-d)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(5-c)</w:t>
      </w:r>
      <w:r xml:space="preserve">
        <w:t> </w:t>
      </w:r>
      <w:r xml:space="preserve">
        <w:t> </w:t>
      </w:r>
      <w:r>
        <w:rPr>
          <w:u w:val="single"/>
        </w:rPr>
        <w:t xml:space="preserve">"Company representative" means an individual who is responsible for a company license holder's compliance with this chapter.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(5-d)</w:t>
      </w:r>
      <w:r xml:space="preserve">
        <w:t> </w:t>
      </w:r>
      <w:r xml:space="preserve">
        <w:t> </w:t>
      </w:r>
      <w:r>
        <w:t xml:space="preserve">"Department" means the Department of Public Safety of the State of Texas.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F, Chapter 1702, Occupations Code, is amended by adding Sections 1702.1155 and 1702.126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1702.1155.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COMPANY REPRESENTATIVE LICENSE.  (a) An individual may not act as a company representative for a company license holder unless the individual is licensed under this section as a company representative.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application for a company representative license under this section must be in the form prescribed by the department and include: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full name and business address of the applicant;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as to whether the applicant: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additionally applying for or holds a company license;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applying for the company representative license to serve as the company representative for a company license holder that is not the applicant.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applicant is eligible for a company representative license if the applicant has passed the licensing examination under Section 1702.117. The applicant is not required to meet any experience requirement for a company license under this subchapter.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1702.126.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DESIGNATION OF COMPANY REPRESENTATIVE.  (a)  A company license holder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company license holder is an individual who  also holds a company representative license, designate that individual as the company representative;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company license holder does not hold a company representative license, designate a company representative license holder as the company representative.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company representative designated under Subsection (a)(2) is not required to be: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officer who oversees the security-related aspects of the company license holder's business;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partner or shareholder of the company license holder;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owner of a specified percentage of the company license holder's business.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company representative designated under this section is the individual to whom the department may direct all correspondence regarding the company license holder.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(a)  The Public Safety Commission shall adopt rules necessary to implement the changes in law made by this Act not later than December 1, 2023. A person is not required to obtain a license under Section 1702.1155, Occupations Code, as added by this Act, to act as a company representative before January 1, 2024.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 later than January 1, 2024, a company license holder shall designate a company representative in accordance with Section 1702.126, Occupations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1480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