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88R8954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1515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Texas Economic Development and Tourism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481.003, Government Code, is amended to read as follows:</w:t>
      </w: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SUNSET PROVISION.  The Texas Economic Development and Tourism Office is subject to Chapter 325 (Texas Sunset Act). </w:t>
      </w:r>
      <w:r>
        <w:t xml:space="preserve"> </w:t>
      </w:r>
      <w:r>
        <w:t xml:space="preserve">Unless continued in existence as provided by that chapter, the office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481.0066(d),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space-related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w:t>
      </w:r>
      <w:r>
        <w:rPr>
          <w:strike/>
        </w:rPr>
        <w:t xml:space="preserve">make specific recommendations to the legislature and the governor regarding the promotion of those industries;</w:t>
      </w:r>
    </w:p>
    <w:p w:rsidR="003F3435" w:rsidRDefault="0032493E">
      <w:pPr>
        <w:spacing w:line="480" w:lineRule="auto"/>
        <w:ind w:firstLine="1440"/>
        <w:jc w:val="both"/>
      </w:pPr>
      <w:r>
        <w:t xml:space="preserve">[</w:t>
      </w:r>
      <w:r>
        <w:rPr>
          <w:strike/>
        </w:rPr>
        <w:t xml:space="preserve">(5)</w:t>
      </w:r>
      <w:r>
        <w:t xml:space="preserve">] 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support the retention, development, and expansion of spaceports in this state;</w:t>
      </w:r>
    </w:p>
    <w:p w:rsidR="003F3435" w:rsidRDefault="0032493E">
      <w:pPr>
        <w:spacing w:line="480" w:lineRule="auto"/>
        <w:ind w:firstLine="2160"/>
        <w:jc w:val="both"/>
      </w:pPr>
      <w:r>
        <w:t xml:space="preserve">(C)</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t xml:space="preserve">(D)</w:t>
      </w:r>
      <w:r xml:space="preserve">
        <w:t> </w:t>
      </w:r>
      <w:r xml:space="preserve">
        <w:t> </w:t>
      </w:r>
      <w:r>
        <w:t xml:space="preserve">determine the appropriate level of funding for the spaceport trust fund created under Section 481.0069 and support ongoing projects that have been assisted by the fund, including recommending to the legislature an appropriate funding level for the fund;</w:t>
      </w:r>
    </w:p>
    <w:p w:rsidR="003F3435" w:rsidRDefault="0032493E">
      <w:pPr>
        <w:spacing w:line="480" w:lineRule="auto"/>
        <w:ind w:firstLine="2160"/>
        <w:jc w:val="both"/>
      </w:pPr>
      <w:r>
        <w:t xml:space="preserve">(E)</w:t>
      </w:r>
      <w:r xml:space="preserve">
        <w:t> </w:t>
      </w:r>
      <w:r xml:space="preserve">
        <w:t> </w:t>
      </w:r>
      <w:r>
        <w:t xml:space="preserve">partner with the Texas Higher Education Coordinating Board to foster technological advancement and economic development for spaceport activities by strengthening higher education programs and supporting aerospace activities; and</w:t>
      </w:r>
    </w:p>
    <w:p w:rsidR="003F3435" w:rsidRDefault="0032493E">
      <w:pPr>
        <w:spacing w:line="480" w:lineRule="auto"/>
        <w:ind w:firstLine="2160"/>
        <w:jc w:val="both"/>
      </w:pPr>
      <w:r>
        <w:t xml:space="preserve">(F)</w:t>
      </w:r>
      <w:r xml:space="preserve">
        <w:t> </w:t>
      </w:r>
      <w:r xml:space="preserve">
        <w:t> </w:t>
      </w:r>
      <w:r>
        <w:t xml:space="preserve">partner with the Texas Workforce Commission to support initiatives that address the high technology skills and staff resources needed to better promote the state's efforts in becoming the leading space exploration state in the nation;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act as a liaison with other state and federal entities with related economic, educational, and defense responsibilities to support the marketing of the state's aerospace and aviation capabilities;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provide technical support and expertise to the state and to local spaceport authorities regarding aerospace and aviation business matters;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be responsible for the promotion and development of spaceports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481.00681,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does not apply to the size, composition, or duration of the task force.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481, Government Code, is amended by adding Section 481.0211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481.0211.</w:t>
      </w:r>
      <w:r>
        <w:rPr>
          <w:u w:val="single"/>
        </w:rPr>
        <w:t xml:space="preserve"> </w:t>
      </w:r>
      <w:r>
        <w:rPr>
          <w:u w:val="single"/>
        </w:rPr>
        <w:t xml:space="preserve"> </w:t>
      </w:r>
      <w:r>
        <w:rPr>
          <w:u w:val="single"/>
        </w:rPr>
        <w:t xml:space="preserve">ADVISORY COMMITTEES.  (a) </w:t>
      </w:r>
      <w:r>
        <w:rPr>
          <w:u w:val="single"/>
        </w:rPr>
        <w:t xml:space="preserve"> </w:t>
      </w:r>
      <w:r>
        <w:rPr>
          <w:u w:val="single"/>
        </w:rPr>
        <w:t xml:space="preserve">The office by rule may establish advisory committees to make recommendations to the office on programs, rules, and policies administered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an advisory committee under this section, the office shall adopt rules, including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role, responsibility, goals, and duration of the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size of and quorum requirement for the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qualifications for committee membership;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appointment procedures for members;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terms of service for members;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requirements for members;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policies to avoid conflicts of interest by committee members;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periodic review process to evaluate the continuing need for the committee;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policies to ensure the committee does not violate any provisions of Chapter 551 applicable to the office or the committee.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481.022, Government Code, is amended to read as follows:</w:t>
      </w:r>
    </w:p>
    <w:p w:rsidR="003F3435" w:rsidRDefault="0032493E">
      <w:pPr>
        <w:spacing w:line="480" w:lineRule="auto"/>
        <w:ind w:firstLine="720"/>
        <w:jc w:val="both"/>
      </w:pPr>
      <w:r>
        <w:t xml:space="preserve">Sec.</w:t>
      </w:r>
      <w:r xml:space="preserve">
        <w:t> </w:t>
      </w:r>
      <w:r>
        <w:t xml:space="preserve">481.022.</w:t>
      </w:r>
      <w:r xml:space="preserve">
        <w:t> </w:t>
      </w:r>
      <w:r xml:space="preserve">
        <w:t> </w:t>
      </w:r>
      <w:r>
        <w:t xml:space="preserve">GENERAL DUTIES OF OFFICE.  The office shall:</w:t>
      </w:r>
    </w:p>
    <w:p w:rsidR="003F3435" w:rsidRDefault="0032493E">
      <w:pPr>
        <w:spacing w:line="480" w:lineRule="auto"/>
        <w:ind w:firstLine="1440"/>
        <w:jc w:val="both"/>
      </w:pPr>
      <w:r>
        <w:t xml:space="preserve">(1)</w:t>
      </w:r>
      <w:r xml:space="preserve">
        <w:t> </w:t>
      </w:r>
      <w:r xml:space="preserve">
        <w:t> </w:t>
      </w:r>
      <w:r>
        <w:t xml:space="preserve">market and promote the state as a premier business location and tourist destination;</w:t>
      </w:r>
    </w:p>
    <w:p w:rsidR="003F3435" w:rsidRDefault="0032493E">
      <w:pPr>
        <w:spacing w:line="480" w:lineRule="auto"/>
        <w:ind w:firstLine="1440"/>
        <w:jc w:val="both"/>
      </w:pPr>
      <w:r>
        <w:t xml:space="preserve">(2)</w:t>
      </w:r>
      <w:r xml:space="preserve">
        <w:t> </w:t>
      </w:r>
      <w:r xml:space="preserve">
        <w:t> </w:t>
      </w:r>
      <w:r>
        <w:t xml:space="preserve">facilitate the location, expansion, and retention of domestic and international business investment to the state;</w:t>
      </w:r>
    </w:p>
    <w:p w:rsidR="003F3435" w:rsidRDefault="0032493E">
      <w:pPr>
        <w:spacing w:line="480" w:lineRule="auto"/>
        <w:ind w:firstLine="1440"/>
        <w:jc w:val="both"/>
      </w:pPr>
      <w:r>
        <w:t xml:space="preserve">(3)</w:t>
      </w:r>
      <w:r xml:space="preserve">
        <w:t> </w:t>
      </w:r>
      <w:r xml:space="preserve">
        <w:t> </w:t>
      </w:r>
      <w:r>
        <w:t xml:space="preserve">promote and administer business and community economic development programs and services in the state, including business incentive programs;</w:t>
      </w:r>
    </w:p>
    <w:p w:rsidR="003F3435" w:rsidRDefault="0032493E">
      <w:pPr>
        <w:spacing w:line="480" w:lineRule="auto"/>
        <w:ind w:firstLine="1440"/>
        <w:jc w:val="both"/>
      </w:pPr>
      <w:r>
        <w:t xml:space="preserve">(4)</w:t>
      </w:r>
      <w:r xml:space="preserve">
        <w:t> </w:t>
      </w:r>
      <w:r xml:space="preserve">
        <w:t> </w:t>
      </w:r>
      <w:r>
        <w:t xml:space="preserve">provide to businesses and communities in the state assistance with exporting products and services to international markets;</w:t>
      </w:r>
    </w:p>
    <w:p w:rsidR="003F3435" w:rsidRDefault="0032493E">
      <w:pPr>
        <w:spacing w:line="480" w:lineRule="auto"/>
        <w:ind w:firstLine="1440"/>
        <w:jc w:val="both"/>
      </w:pPr>
      <w:r>
        <w:t xml:space="preserve">(5)</w:t>
      </w:r>
      <w:r xml:space="preserve">
        <w:t> </w:t>
      </w:r>
      <w:r xml:space="preserve">
        <w:t> </w:t>
      </w:r>
      <w:r>
        <w:t xml:space="preserve">serve as a central source of economic research and information;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establish a statewide strategy to address economic growth and quality of life issues, a component of which is based on the identification and development of industry clusters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 a plan to engage with stakeholders to gather input and solicit feedback on the development of rules promulgated by the office related to lending programs, including participant selection, requirements for borrowers, terms of loans, requirements for disbursement of funds, and other aspects of program administration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481.172,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memorandum of understanding entered into under Subsection (a)(8) shall provide that the office may:</w:t>
      </w:r>
    </w:p>
    <w:p w:rsidR="003F3435" w:rsidRDefault="0032493E">
      <w:pPr>
        <w:spacing w:line="480" w:lineRule="auto"/>
        <w:ind w:firstLine="1440"/>
        <w:jc w:val="both"/>
      </w:pPr>
      <w:r>
        <w:t xml:space="preserve">(1)</w:t>
      </w:r>
      <w:r xml:space="preserve">
        <w:t> </w:t>
      </w:r>
      <w:r xml:space="preserve">
        <w:t> </w:t>
      </w:r>
      <w:r>
        <w:t xml:space="preserve">strategically direct and redirect each agency's tourism priorities and activities to:</w:t>
      </w:r>
    </w:p>
    <w:p w:rsidR="003F3435" w:rsidRDefault="0032493E">
      <w:pPr>
        <w:spacing w:line="480" w:lineRule="auto"/>
        <w:ind w:firstLine="2160"/>
        <w:jc w:val="both"/>
      </w:pPr>
      <w:r>
        <w:t xml:space="preserve">(A)</w:t>
      </w:r>
      <w:r xml:space="preserve">
        <w:t> </w:t>
      </w:r>
      <w:r xml:space="preserve">
        <w:t> </w:t>
      </w:r>
      <w:r>
        <w:t xml:space="preserve">most effectively meet consumer demands and emerging travel trends, as established by the latest market research; and</w:t>
      </w:r>
    </w:p>
    <w:p w:rsidR="003F3435" w:rsidRDefault="0032493E">
      <w:pPr>
        <w:spacing w:line="480" w:lineRule="auto"/>
        <w:ind w:firstLine="2160"/>
        <w:jc w:val="both"/>
      </w:pPr>
      <w:r>
        <w:t xml:space="preserve">(B)</w:t>
      </w:r>
      <w:r xml:space="preserve">
        <w:t> </w:t>
      </w:r>
      <w:r xml:space="preserve">
        <w:t> </w:t>
      </w:r>
      <w:r>
        <w:t xml:space="preserve">minimize duplication of efforts and realize cost savings through economies of scale;</w:t>
      </w:r>
    </w:p>
    <w:p w:rsidR="003F3435" w:rsidRDefault="0032493E">
      <w:pPr>
        <w:spacing w:line="480" w:lineRule="auto"/>
        <w:ind w:firstLine="1440"/>
        <w:jc w:val="both"/>
      </w:pPr>
      <w:r>
        <w:t xml:space="preserve">(2)</w:t>
      </w:r>
      <w:r xml:space="preserve">
        <w:t> </w:t>
      </w:r>
      <w:r xml:space="preserve">
        <w:t> </w:t>
      </w:r>
      <w:r>
        <w:t xml:space="preserve">require each agency to submit to the office for advance approval:</w:t>
      </w:r>
    </w:p>
    <w:p w:rsidR="003F3435" w:rsidRDefault="0032493E">
      <w:pPr>
        <w:spacing w:line="480" w:lineRule="auto"/>
        <w:ind w:firstLine="2160"/>
        <w:jc w:val="both"/>
      </w:pPr>
      <w:r>
        <w:t xml:space="preserve">(A)</w:t>
      </w:r>
      <w:r xml:space="preserve">
        <w:t> </w:t>
      </w:r>
      <w:r xml:space="preserve">
        <w:t> </w:t>
      </w:r>
      <w:r>
        <w:t xml:space="preserve">resources, activities, and materials related to the promotion of tourism proposed to be provided by the agency;</w:t>
      </w:r>
    </w:p>
    <w:p w:rsidR="003F3435" w:rsidRDefault="0032493E">
      <w:pPr>
        <w:spacing w:line="480" w:lineRule="auto"/>
        <w:ind w:firstLine="2160"/>
        <w:jc w:val="both"/>
      </w:pPr>
      <w:r>
        <w:t xml:space="preserve">(B)</w:t>
      </w:r>
      <w:r xml:space="preserve">
        <w:t> </w:t>
      </w:r>
      <w:r xml:space="preserve">
        <w:t> </w:t>
      </w:r>
      <w:r>
        <w:t xml:space="preserve">a </w:t>
      </w:r>
      <w:r>
        <w:rPr>
          <w:u w:val="single"/>
        </w:rPr>
        <w:t xml:space="preserve">biennial</w:t>
      </w:r>
      <w:r>
        <w:t xml:space="preserve"> plan of action for the agency's proposed tourism activities [</w:t>
      </w:r>
      <w:r>
        <w:rPr>
          <w:strike/>
        </w:rPr>
        <w:t xml:space="preserve">, not later than June 1 of each year,</w:t>
      </w:r>
      <w:r>
        <w:t xml:space="preserve">] that includes:</w:t>
      </w:r>
    </w:p>
    <w:p w:rsidR="003F3435" w:rsidRDefault="0032493E">
      <w:pPr>
        <w:spacing w:line="480" w:lineRule="auto"/>
        <w:ind w:firstLine="2880"/>
        <w:jc w:val="both"/>
      </w:pPr>
      <w:r>
        <w:t xml:space="preserve">(i)</w:t>
      </w:r>
      <w:r xml:space="preserve">
        <w:t> </w:t>
      </w:r>
      <w:r xml:space="preserve">
        <w:t> </w:t>
      </w:r>
      <w:r>
        <w:t xml:space="preserve">priorities identified by the agency that must include marketing, product development, and program development;</w:t>
      </w:r>
    </w:p>
    <w:p w:rsidR="003F3435" w:rsidRDefault="0032493E">
      <w:pPr>
        <w:spacing w:line="480" w:lineRule="auto"/>
        <w:ind w:firstLine="2880"/>
        <w:jc w:val="both"/>
      </w:pPr>
      <w:r>
        <w:t xml:space="preserve">(ii)</w:t>
      </w:r>
      <w:r xml:space="preserve">
        <w:t> </w:t>
      </w:r>
      <w:r xml:space="preserve">
        <w:t> </w:t>
      </w:r>
      <w:r>
        <w:t xml:space="preserve">the agency's proposed budget for tourism activities; and</w:t>
      </w:r>
    </w:p>
    <w:p w:rsidR="003F3435" w:rsidRDefault="0032493E">
      <w:pPr>
        <w:spacing w:line="480" w:lineRule="auto"/>
        <w:ind w:firstLine="2880"/>
        <w:jc w:val="both"/>
      </w:pPr>
      <w:r>
        <w:t xml:space="preserve">(iii)</w:t>
      </w:r>
      <w:r xml:space="preserve">
        <w:t> </w:t>
      </w:r>
      <w:r xml:space="preserve">
        <w:t> </w:t>
      </w:r>
      <w:r>
        <w:t xml:space="preserve">measurable goals and objectives of the agency related to the promotion of tourism; and</w:t>
      </w:r>
    </w:p>
    <w:p w:rsidR="003F3435" w:rsidRDefault="0032493E">
      <w:pPr>
        <w:spacing w:line="480" w:lineRule="auto"/>
        <w:ind w:firstLine="2160"/>
        <w:jc w:val="both"/>
      </w:pPr>
      <w:r>
        <w:t xml:space="preserve">(C)</w:t>
      </w:r>
      <w:r xml:space="preserve">
        <w:t> </w:t>
      </w:r>
      <w:r xml:space="preserve">
        <w:t> </w:t>
      </w:r>
      <w:r>
        <w:t xml:space="preserve">any proposed marketing message, material, logo, slogan, or other communication to be used by the agency in its tourism-related efforts, to assist the office in coordinating tourism-related efforts conducted in this state by the agency and the office and conducted outside of this state by the office;</w:t>
      </w:r>
    </w:p>
    <w:p w:rsidR="003F3435" w:rsidRDefault="0032493E">
      <w:pPr>
        <w:spacing w:line="480" w:lineRule="auto"/>
        <w:ind w:firstLine="1440"/>
        <w:jc w:val="both"/>
      </w:pPr>
      <w:r>
        <w:t xml:space="preserve">(3)</w:t>
      </w:r>
      <w:r xml:space="preserve">
        <w:t> </w:t>
      </w:r>
      <w:r xml:space="preserve">
        <w:t> </w:t>
      </w:r>
      <w:r>
        <w:t xml:space="preserve">direct the development of </w:t>
      </w:r>
      <w:r>
        <w:rPr>
          <w:u w:val="single"/>
        </w:rPr>
        <w:t xml:space="preserve">a biennial</w:t>
      </w:r>
      <w:r>
        <w:t xml:space="preserve"> [</w:t>
      </w:r>
      <w:r>
        <w:rPr>
          <w:strike/>
        </w:rPr>
        <w:t xml:space="preserve">an annual</w:t>
      </w:r>
      <w:r>
        <w:t xml:space="preserve">] strategic tourism plan, including a marketing plan, to increase travel to this state, that:</w:t>
      </w:r>
    </w:p>
    <w:p w:rsidR="003F3435" w:rsidRDefault="0032493E">
      <w:pPr>
        <w:spacing w:line="480" w:lineRule="auto"/>
        <w:ind w:firstLine="2160"/>
        <w:jc w:val="both"/>
      </w:pPr>
      <w:r>
        <w:t xml:space="preserve">(A)</w:t>
      </w:r>
      <w:r xml:space="preserve">
        <w:t> </w:t>
      </w:r>
      <w:r xml:space="preserve">
        <w:t> </w:t>
      </w:r>
      <w:r>
        <w:t xml:space="preserve">provides the most effective and efficient expenditure of state funds for in-state marketing activities conducted by the agencies and encouraged by the office and out-of-state marketing activities conducted by the office;</w:t>
      </w:r>
    </w:p>
    <w:p w:rsidR="003F3435" w:rsidRDefault="0032493E">
      <w:pPr>
        <w:spacing w:line="480" w:lineRule="auto"/>
        <w:ind w:firstLine="2160"/>
        <w:jc w:val="both"/>
      </w:pPr>
      <w:r>
        <w:t xml:space="preserve">(B)</w:t>
      </w:r>
      <w:r xml:space="preserve">
        <w:t> </w:t>
      </w:r>
      <w:r xml:space="preserve">
        <w:t> </w:t>
      </w:r>
      <w:r>
        <w:t xml:space="preserve">establishes goals, objectives, and performance measures, including the measurement of the return on the investment made by an agency or the office, for the tourism-related efforts of all state agencies; and</w:t>
      </w:r>
    </w:p>
    <w:p w:rsidR="003F3435" w:rsidRDefault="0032493E">
      <w:pPr>
        <w:spacing w:line="480" w:lineRule="auto"/>
        <w:ind w:firstLine="2160"/>
        <w:jc w:val="both"/>
      </w:pPr>
      <w:r>
        <w:t xml:space="preserve">(C)</w:t>
      </w:r>
      <w:r xml:space="preserve">
        <w:t> </w:t>
      </w:r>
      <w:r xml:space="preserve">
        <w:t> </w:t>
      </w:r>
      <w:r>
        <w:t xml:space="preserve">is developed not later than </w:t>
      </w:r>
      <w:r>
        <w:rPr>
          <w:u w:val="single"/>
        </w:rPr>
        <w:t xml:space="preserve">December</w:t>
      </w:r>
      <w:r>
        <w:t xml:space="preserve"> [</w:t>
      </w:r>
      <w:r>
        <w:rPr>
          <w:strike/>
        </w:rPr>
        <w:t xml:space="preserve">September</w:t>
      </w:r>
      <w:r>
        <w:t xml:space="preserve">] 1 of each </w:t>
      </w:r>
      <w:r>
        <w:rPr>
          <w:u w:val="single"/>
        </w:rPr>
        <w:t xml:space="preserve">even-numbered</w:t>
      </w:r>
      <w:r>
        <w:t xml:space="preserve"> year; and</w:t>
      </w:r>
    </w:p>
    <w:p w:rsidR="003F3435" w:rsidRDefault="0032493E">
      <w:pPr>
        <w:spacing w:line="480" w:lineRule="auto"/>
        <w:ind w:firstLine="1440"/>
        <w:jc w:val="both"/>
      </w:pPr>
      <w:r>
        <w:t xml:space="preserve">(4)</w:t>
      </w:r>
      <w:r xml:space="preserve">
        <w:t> </w:t>
      </w:r>
      <w:r xml:space="preserve">
        <w:t> </w:t>
      </w:r>
      <w:r>
        <w:t xml:space="preserve">direct the agencies to share costs related to administrative support for the state's tourism activities.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office may, using the input of each agency that is a party to a memorandum of understanding under Subsection (a)(8), establish procedures for the submission of the plan required under Subsection (b)(2)(B).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481.406,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by rule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disbursement of money to borrowers and lending partners for access to capital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and recovery effort requirements of a participating partner for a claim against a reserve account.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489.105(b),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for the implementation and administration of this chapter;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investment earnings under the original capital access fund established under Section 481.402;</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fees charged under Subchapter BB, Chapter 481;</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interest earned on the investment of money in the fund;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fees charged under this chapter;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investment earnings from the programs administered by the bank;</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amounts transferred under Section 2303.504(b), as amended by Article 2, Chapter 1134, Acts of the 77th Legislature, Regular Session, 2001; </w:t>
      </w:r>
      <w:r>
        <w:rPr>
          <w:u w:val="single"/>
        </w:rPr>
        <w:t xml:space="preserve">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xml:space="preserve">
        <w:rPr>
          <w:strike/>
        </w:rPr>
        <w:t> </w:t>
      </w:r>
      <w:r xml:space="preserve">
        <w:rPr>
          <w:strike/>
        </w:rPr>
        <w:t> </w:t>
      </w:r>
      <w:r>
        <w:rPr>
          <w:strike/>
        </w:rPr>
        <w:t xml:space="preserve">investment earnings under the Texas product development fund under Section 489.211;</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investment earnings under the Texas small business incubator fund under Section 489.212; and</w:t>
      </w:r>
    </w:p>
    <w:p w:rsidR="003F3435" w:rsidRDefault="0032493E">
      <w:pPr>
        <w:spacing w:line="480" w:lineRule="auto"/>
        <w:ind w:firstLine="1440"/>
        <w:jc w:val="both"/>
      </w:pPr>
      <w:r>
        <w:t xml:space="preserve">[</w:t>
      </w:r>
      <w:r>
        <w:rPr>
          <w:strike/>
        </w:rPr>
        <w:t xml:space="preserve">(10)</w:t>
      </w:r>
      <w:r>
        <w:t xml:space="preserve">]</w:t>
      </w:r>
      <w:r xml:space="preserve">
        <w:t> </w:t>
      </w:r>
      <w:r xml:space="preserve">
        <w:t> </w:t>
      </w:r>
      <w:r>
        <w:t xml:space="preserve">any other amounts received by the state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489.107, Government Code, is amended to read as follows:</w:t>
      </w:r>
    </w:p>
    <w:p w:rsidR="003F3435" w:rsidRDefault="0032493E">
      <w:pPr>
        <w:spacing w:line="480" w:lineRule="auto"/>
        <w:ind w:firstLine="720"/>
        <w:jc w:val="both"/>
      </w:pPr>
      <w:r>
        <w:t xml:space="preserve">Sec.</w:t>
      </w:r>
      <w:r xml:space="preserve">
        <w:t> </w:t>
      </w:r>
      <w:r>
        <w:t xml:space="preserve">489.107.</w:t>
      </w:r>
      <w:r xml:space="preserve">
        <w:t> </w:t>
      </w:r>
      <w:r xml:space="preserve">
        <w:t> </w:t>
      </w:r>
      <w:r>
        <w:t xml:space="preserve">ANNUAL REPORT. </w:t>
      </w:r>
      <w:r>
        <w:t xml:space="preserve"> </w:t>
      </w:r>
      <w:r>
        <w:rPr>
          <w:u w:val="single"/>
        </w:rPr>
        <w:t xml:space="preserve">(a)</w:t>
      </w:r>
      <w:r>
        <w:t xml:space="preserve"> </w:t>
      </w:r>
      <w:r>
        <w:t xml:space="preserve"> On or before January 1 of each year, the office shall submit to the legislature an annual status report on the activities of the bank.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under Subsection (a) must include for each program administered by the office: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grants, loans, and designations awarded in the previous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grants, loans, and designations awarded by the bank;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in dollars of all grants, loans, and designations described by Subdivisions (1) and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applications received in the previous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outstanding loans and designations;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summary of each outstanding loan and designation, including the amount outstanding and the terms of the loan or designation;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balance of each program's fund and any reserve account;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challenges in administering each program, including any proposals for statutory changes that would address the challenges.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small business disaster recovery loan program, the report must include a general description of each small business for which an applicant was awarded a loan from the fund during the preceding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Subsection (a), the office shall remove any identifying information pertaining to program participants.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489, Government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WINDING UP OF PRODUCT DEVELOPMENT AND SMALL BUSINESS INCUBATOR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489.221.</w:t>
      </w:r>
      <w:r>
        <w:rPr>
          <w:u w:val="single"/>
        </w:rPr>
        <w:t xml:space="preserve"> </w:t>
      </w:r>
      <w:r>
        <w:rPr>
          <w:u w:val="single"/>
        </w:rPr>
        <w:t xml:space="preserve"> </w:t>
      </w:r>
      <w:r>
        <w:rPr>
          <w:u w:val="single"/>
        </w:rPr>
        <w:t xml:space="preserve">MANAGEMENT OF INVESTMENT PORTFOLIO; WINDING UP AND FINAL LIQUIDATION. </w:t>
      </w:r>
      <w:r>
        <w:rPr>
          <w:u w:val="single"/>
        </w:rPr>
        <w:t xml:space="preserve"> </w:t>
      </w:r>
      <w:r>
        <w:rPr>
          <w:u w:val="single"/>
        </w:rPr>
        <w:t xml:space="preserve">(a) </w:t>
      </w:r>
      <w:r>
        <w:rPr>
          <w:u w:val="single"/>
        </w:rPr>
        <w:t xml:space="preserve"> </w:t>
      </w:r>
      <w:r>
        <w:rPr>
          <w:u w:val="single"/>
        </w:rPr>
        <w:t xml:space="preserve">In this section, "product development and small business incubator investment portfolio"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equity positions in the form of stock or other security the bank took, on behalf of the state, in companies that received awards under the product development and small business incubator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investments made by the bank, on behalf of the state, and associated assets in connection with an award made under the product development and small business incubator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bank shall manage and wind up the product development and small business incubator investment portfolio, including revenues from loans and loan defaults, in a manner that, to the extent feasible, provides for the maximum return on the state's investment. </w:t>
      </w:r>
      <w:r>
        <w:rPr>
          <w:u w:val="single"/>
        </w:rPr>
        <w:t xml:space="preserve"> </w:t>
      </w:r>
      <w:r>
        <w:rPr>
          <w:u w:val="single"/>
        </w:rPr>
        <w:t xml:space="preserve">In managing those investments and associated assets through procedures and subject to restrictions that the bank considers appropriate, the bank may acquire, exchange, sell, supervise, manage, or retain any kind of investment or associated assets that a prudent investor, exercising reasonable care, skill, and caution, would acquire or retain in light of the purposes, terms, distribution requirements, and other circumstances then prevailing pertinent to each investment or associated asset. </w:t>
      </w:r>
      <w:r>
        <w:rPr>
          <w:u w:val="single"/>
        </w:rPr>
        <w:t xml:space="preserve"> </w:t>
      </w:r>
      <w:r>
        <w:rPr>
          <w:u w:val="single"/>
        </w:rPr>
        <w:t xml:space="preserve">The bank may recover its reasonable and necessary costs incurred in the management of the portfolio, including costs incurred in the retaining of professional or technical advisors, from the earnings on the investments in the portfolio.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bank has any power necessary to accomplish the purposes of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481.0066(d-1), (d-2), (e), (e-1), and (e-2);</w:t>
      </w:r>
    </w:p>
    <w:p w:rsidR="003F3435" w:rsidRDefault="0032493E">
      <w:pPr>
        <w:spacing w:line="480" w:lineRule="auto"/>
        <w:ind w:firstLine="1440"/>
        <w:jc w:val="both"/>
      </w:pPr>
      <w:r>
        <w:t xml:space="preserve">(2)</w:t>
      </w:r>
      <w:r xml:space="preserve">
        <w:t> </w:t>
      </w:r>
      <w:r xml:space="preserve">
        <w:t> </w:t>
      </w:r>
      <w:r>
        <w:t xml:space="preserve">Section 481.401(6-a);</w:t>
      </w:r>
    </w:p>
    <w:p w:rsidR="003F3435" w:rsidRDefault="0032493E">
      <w:pPr>
        <w:spacing w:line="480" w:lineRule="auto"/>
        <w:ind w:firstLine="1440"/>
        <w:jc w:val="both"/>
      </w:pPr>
      <w:r>
        <w:t xml:space="preserve">(3)</w:t>
      </w:r>
      <w:r xml:space="preserve">
        <w:t> </w:t>
      </w:r>
      <w:r xml:space="preserve">
        <w:t> </w:t>
      </w:r>
      <w:r>
        <w:t xml:space="preserve">Sections 481.406(b) and (c);</w:t>
      </w:r>
    </w:p>
    <w:p w:rsidR="003F3435" w:rsidRDefault="0032493E">
      <w:pPr>
        <w:spacing w:line="480" w:lineRule="auto"/>
        <w:ind w:firstLine="1440"/>
        <w:jc w:val="both"/>
      </w:pPr>
      <w:r>
        <w:t xml:space="preserve">(4)</w:t>
      </w:r>
      <w:r xml:space="preserve">
        <w:t> </w:t>
      </w:r>
      <w:r xml:space="preserve">
        <w:t> </w:t>
      </w:r>
      <w:r>
        <w:t xml:space="preserve">Sections 481.402, 481.404, 481.405, 481.407, 481.408, 481.409, 481.410, 481.412(a), 481.415, 481.458, 481.609, and 489.307; and</w:t>
      </w:r>
    </w:p>
    <w:p w:rsidR="003F3435" w:rsidRDefault="0032493E">
      <w:pPr>
        <w:spacing w:line="480" w:lineRule="auto"/>
        <w:ind w:firstLine="1440"/>
        <w:jc w:val="both"/>
      </w:pPr>
      <w:r>
        <w:t xml:space="preserve">(5)</w:t>
      </w:r>
      <w:r xml:space="preserve">
        <w:t> </w:t>
      </w:r>
      <w:r xml:space="preserve">
        <w:t> </w:t>
      </w:r>
      <w:r>
        <w:t xml:space="preserve">Sections 489.201, 489.202, 489.203, 489.204, 489.205, 489.206, 489.207, 489.208, 489.209, 489.210, 489.213, 489.214, 489.215, 489.216, and 489.217.</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December 1, 2024, the Texas Economic Development and Tourism Office shall submit the first biennial strategic tourism plan required by Section 481.172(b)(3), Government Code, as amended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