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w:t>
      </w:r>
      <w:r>
        <w:t xml:space="preserve"> (Senate Sponsor</w:t>
      </w:r>
      <w:r xml:space="preserve">
        <w:t> </w:t>
      </w:r>
      <w:r>
        <w:t xml:space="preserve">-</w:t>
      </w:r>
      <w:r xml:space="preserve">
        <w:t> </w:t>
      </w:r>
      <w:r>
        <w:t xml:space="preserve">Parker)</w:t>
      </w:r>
      <w:r xml:space="preserve">
        <w:tab wTab="150" tlc="none" cTlc="0"/>
      </w:r>
      <w:r>
        <w:t xml:space="preserve">H.B.</w:t>
      </w:r>
      <w:r xml:space="preserve">
        <w:t> </w:t>
      </w:r>
      <w:r>
        <w:t xml:space="preserve">No.</w:t>
      </w:r>
      <w:r xml:space="preserve">
        <w:t> </w:t>
      </w:r>
      <w:r>
        <w:t xml:space="preserve">1518</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24,</w:t>
      </w:r>
      <w:r xml:space="preserve">
        <w:t> </w:t>
      </w:r>
      <w:r>
        <w:t xml:space="preserve">2023; April</w:t>
      </w:r>
      <w:r xml:space="preserve">
        <w:t> </w:t>
      </w:r>
      <w:r>
        <w:t xml:space="preserve">25,</w:t>
      </w:r>
      <w:r xml:space="preserve">
        <w:t> </w:t>
      </w:r>
      <w:r>
        <w:t xml:space="preserve">2023, read first time and referred to Committee on Business &amp; Commerce; May</w:t>
      </w:r>
      <w:r xml:space="preserve">
        <w:t> </w:t>
      </w:r>
      <w:r>
        <w:t xml:space="preserve">19,</w:t>
      </w:r>
      <w:r xml:space="preserve">
        <w:t> </w:t>
      </w:r>
      <w:r>
        <w:t xml:space="preserve">2023, reported favorably by the following vote:</w:t>
      </w:r>
      <w:r>
        <w:t xml:space="preserve"> </w:t>
      </w:r>
      <w:r>
        <w:t xml:space="preserve"> </w:t>
      </w:r>
      <w:r>
        <w:t xml:space="preserve">Yeas 10,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examination of appraisal services for an appraisal management company.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1104.153, Occupations Code, is amended to read as follows:</w:t>
      </w:r>
    </w:p>
    <w:p w:rsidR="003F3435" w:rsidRDefault="0032493E">
      <w:pPr>
        <w:spacing w:line="480" w:lineRule="auto"/>
        <w:ind w:firstLine="720"/>
        <w:jc w:val="both"/>
      </w:pPr>
      <w:r>
        <w:t xml:space="preserve">Sec.</w:t>
      </w:r>
      <w:r xml:space="preserve">
        <w:t> </w:t>
      </w:r>
      <w:r>
        <w:t xml:space="preserve">1104.153.</w:t>
      </w:r>
      <w:r xml:space="preserve">
        <w:t> </w:t>
      </w:r>
      <w:r xml:space="preserve">
        <w:t> </w:t>
      </w:r>
      <w:r>
        <w:t xml:space="preserve">APPRAISAL </w:t>
      </w:r>
      <w:r>
        <w:rPr>
          <w:u w:val="single"/>
        </w:rPr>
        <w:t xml:space="preserve">SERVICES EXAMINATION</w:t>
      </w:r>
      <w:r>
        <w:t xml:space="preserve"> [</w:t>
      </w:r>
      <w:r>
        <w:rPr>
          <w:strike/>
        </w:rPr>
        <w:t xml:space="preserve">REVIEW</w:t>
      </w:r>
      <w:r>
        <w:t xml:space="preserve">]. </w:t>
      </w:r>
      <w:r>
        <w:t xml:space="preserve"> </w:t>
      </w:r>
      <w:r>
        <w:rPr>
          <w:u w:val="single"/>
        </w:rPr>
        <w:t xml:space="preserve">(a)</w:t>
      </w:r>
      <w:r>
        <w:t xml:space="preserve"> </w:t>
      </w:r>
      <w:r>
        <w:t xml:space="preserve"> A person who </w:t>
      </w:r>
      <w:r>
        <w:rPr>
          <w:u w:val="single"/>
        </w:rPr>
        <w:t xml:space="preserve">examines the work of appraisers performing appraisal services</w:t>
      </w:r>
      <w:r>
        <w:t xml:space="preserve"> [</w:t>
      </w:r>
      <w:r>
        <w:rPr>
          <w:strike/>
        </w:rPr>
        <w:t xml:space="preserve">performs an appraisal review</w:t>
      </w:r>
      <w:r>
        <w:t xml:space="preserve">] for an appraisal management company as required by Section 1104.155 must be </w:t>
      </w:r>
      <w:r>
        <w:rPr>
          <w:u w:val="single"/>
        </w:rPr>
        <w:t xml:space="preserve">knowledgeable of appraisal practice and the Uniform Standards of Professional Appraisal Practice</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licensed as an appraiser under Chapter 1103, unless exempt by board rule;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qualified to perform the appraisal being reviewed</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appraisal management company registered under this chapter shall keep a record of the qualifications of a person conducting an examination described by Subsection (a).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1104.155, Occupations Code, is amended to read as follows:</w:t>
      </w:r>
    </w:p>
    <w:p w:rsidR="003F3435" w:rsidRDefault="0032493E">
      <w:pPr>
        <w:spacing w:line="480" w:lineRule="auto"/>
        <w:ind w:firstLine="720"/>
        <w:jc w:val="both"/>
      </w:pPr>
      <w:r>
        <w:t xml:space="preserve">Sec.</w:t>
      </w:r>
      <w:r xml:space="preserve">
        <w:t> </w:t>
      </w:r>
      <w:r>
        <w:t xml:space="preserve">1104.155.</w:t>
      </w:r>
      <w:r xml:space="preserve">
        <w:t> </w:t>
      </w:r>
      <w:r xml:space="preserve">
        <w:t> </w:t>
      </w:r>
      <w:r>
        <w:t xml:space="preserve">PROFESSIONAL STANDARDS.  An appraisal management company registered under this chapter shall on a periodic basis </w:t>
      </w:r>
      <w:r>
        <w:rPr>
          <w:u w:val="single"/>
        </w:rPr>
        <w:t xml:space="preserve">examine</w:t>
      </w:r>
      <w:r>
        <w:t xml:space="preserve"> [</w:t>
      </w:r>
      <w:r>
        <w:rPr>
          <w:strike/>
        </w:rPr>
        <w:t xml:space="preserve">perform an appraisal review of</w:t>
      </w:r>
      <w:r>
        <w:t xml:space="preserve">] the work of appraisers performing appraisal services for the company to ensure that the services comply with:</w:t>
      </w:r>
    </w:p>
    <w:p w:rsidR="003F3435" w:rsidRDefault="0032493E">
      <w:pPr>
        <w:spacing w:line="480" w:lineRule="auto"/>
        <w:ind w:firstLine="1440"/>
        <w:jc w:val="both"/>
      </w:pPr>
      <w:r>
        <w:t xml:space="preserve">(1)</w:t>
      </w:r>
      <w:r xml:space="preserve">
        <w:t> </w:t>
      </w:r>
      <w:r xml:space="preserve">
        <w:t> </w:t>
      </w:r>
      <w:r>
        <w:t xml:space="preserve">the edition of the Uniform Standards of Professional Appraisal Practice in effect at the time of the appraisal; or</w:t>
      </w:r>
    </w:p>
    <w:p w:rsidR="003F3435" w:rsidRDefault="0032493E">
      <w:pPr>
        <w:spacing w:line="480" w:lineRule="auto"/>
        <w:ind w:firstLine="1440"/>
        <w:jc w:val="both"/>
      </w:pPr>
      <w:r>
        <w:t xml:space="preserve">(2)</w:t>
      </w:r>
      <w:r xml:space="preserve">
        <w:t> </w:t>
      </w:r>
      <w:r xml:space="preserve">
        <w:t> </w:t>
      </w:r>
      <w:r>
        <w:t xml:space="preserve">other standards prescribed by board rule.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