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88R8439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1533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organized criminal activity involving a controlled substance or dangerous drug.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through forgery, fraud, misrepresentation, or deception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intent to deliver the controlled substance or dangerous drug</w:t>
      </w:r>
      <w:r>
        <w:t xml:space="preserve">;</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