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Gamez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parking privileges for disabled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681.008(a),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681.008.</w:t>
      </w:r>
      <w:r xml:space="preserve">
        <w:t> </w:t>
      </w:r>
      <w:r xml:space="preserve">
        <w:t> </w:t>
      </w:r>
      <w:r>
        <w:t xml:space="preserve">PARKING PRIVILEGES: CERTAIN VETERANS AND MILITARY AWARD RECIPIENTS.  (a)  A vehicle may be parked for an unlimited period in a parking space or area that is designated specifically for persons with physical disabilities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vehicle: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displays special license plates issued under Section 504.202(b-1);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being operated by or for the transportation of the person to whom the plates were issued;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vehicle displays license plates issued by </w:t>
      </w:r>
      <w:r>
        <w:rPr>
          <w:u w:val="single"/>
        </w:rPr>
        <w:t xml:space="preserve">any</w:t>
      </w:r>
      <w:r>
        <w:t xml:space="preserve"> [</w:t>
      </w:r>
      <w:r>
        <w:rPr>
          <w:strike/>
        </w:rPr>
        <w:t xml:space="preserve">another</w:t>
      </w:r>
      <w:r>
        <w:t xml:space="preserve">] state of the United States that indicate on the face of the license plates that the owner or operator of the vehicle is a disabled veteran of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