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salary and wages paid to public school employees.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1.  Section 21.402, Education Code, is amended by amending Subsection (c) and adding Subsection (c-2) and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salary factors per step are as follow:</w:t>
      </w:r>
    </w:p>
    <w:tbl>
      <w:tr>
        <w:tc>
          <w:p>
            <w:r>
              <w:t xml:space="preserve"> </w:t>
            </w:r>
            <w:r>
              <w:t xml:space="preserve"> </w:t>
            </w:r>
            <w:r>
              <w:t xml:space="preserve">Years of Experience</w:t>
            </w:r>
          </w:p>
        </w:tc>
        <w:tc>
          <w:p>
            <w:r>
              <w:t xml:space="preserve">Salary Factor</w:t>
            </w:r>
          </w:p>
        </w:tc>
      </w:tr>
    </w:tbl>
    <w:tbl>
      <w:tr>
        <w:tc>
          <w:p/>
        </w:tc>
        <w:tc>
          <w:p>
            <w:r>
              <w:t xml:space="preserve">0</w:t>
            </w:r>
          </w:p>
        </w:tc>
        <w:tc>
          <w:p>
            <w:r>
              <w:t xml:space="preserve">0.7899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0.5464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1</w:t>
            </w:r>
          </w:p>
        </w:tc>
        <w:tc>
          <w:p>
            <w:r>
              <w:t xml:space="preserve">0.8017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0.5582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2</w:t>
            </w:r>
          </w:p>
        </w:tc>
        <w:tc>
          <w:p>
            <w:r>
              <w:t xml:space="preserve">0.8133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0.5698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3</w:t>
            </w:r>
          </w:p>
        </w:tc>
        <w:tc>
          <w:p>
            <w:r>
              <w:t xml:space="preserve">0.8251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0.5816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4</w:t>
            </w:r>
          </w:p>
        </w:tc>
        <w:tc>
          <w:p>
            <w:r>
              <w:t xml:space="preserve">0.8499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0.6064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5</w:t>
            </w:r>
          </w:p>
        </w:tc>
        <w:tc>
          <w:p>
            <w:r>
              <w:t xml:space="preserve">0.8747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0.6312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6</w:t>
            </w:r>
          </w:p>
        </w:tc>
        <w:tc>
          <w:p>
            <w:r>
              <w:t xml:space="preserve">0.8995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0.6560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7</w:t>
            </w:r>
          </w:p>
        </w:tc>
        <w:tc>
          <w:p>
            <w:r>
              <w:t xml:space="preserve">0.9225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0.6790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8</w:t>
            </w:r>
          </w:p>
        </w:tc>
        <w:tc>
          <w:p>
            <w:r>
              <w:t xml:space="preserve">0.9443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0.7008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9</w:t>
            </w:r>
          </w:p>
        </w:tc>
        <w:tc>
          <w:p>
            <w:r>
              <w:t xml:space="preserve">0.9649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0.7214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10</w:t>
            </w:r>
          </w:p>
        </w:tc>
        <w:tc>
          <w:p>
            <w:r>
              <w:t xml:space="preserve">0.9843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0.7408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11</w:t>
            </w:r>
          </w:p>
        </w:tc>
        <w:tc>
          <w:p>
            <w:r>
              <w:t xml:space="preserve">1.0027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0.7592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12</w:t>
            </w:r>
          </w:p>
        </w:tc>
        <w:tc>
          <w:p>
            <w:r>
              <w:t xml:space="preserve">1.0203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0.7768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13</w:t>
            </w:r>
          </w:p>
        </w:tc>
        <w:tc>
          <w:p>
            <w:r>
              <w:t xml:space="preserve">1.0365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0.7930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14</w:t>
            </w:r>
          </w:p>
        </w:tc>
        <w:tc>
          <w:p>
            <w:r>
              <w:t xml:space="preserve">1.0521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0.8086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15</w:t>
            </w:r>
          </w:p>
        </w:tc>
        <w:tc>
          <w:p>
            <w:r>
              <w:t xml:space="preserve">1.0667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0.8232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16</w:t>
            </w:r>
          </w:p>
        </w:tc>
        <w:tc>
          <w:p>
            <w:r>
              <w:t xml:space="preserve">1.0807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0.8372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17</w:t>
            </w:r>
          </w:p>
        </w:tc>
        <w:tc>
          <w:p>
            <w:r>
              <w:t xml:space="preserve">1.0937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0.8502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18</w:t>
            </w:r>
          </w:p>
        </w:tc>
        <w:tc>
          <w:p>
            <w:r>
              <w:t xml:space="preserve">1.1061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0.8626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19</w:t>
            </w:r>
          </w:p>
        </w:tc>
        <w:tc>
          <w:p>
            <w:r>
              <w:t xml:space="preserve">1.1179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0.8744</w:t>
            </w:r>
            <w:r>
              <w:t xml:space="preserve">]</w:t>
            </w:r>
          </w:p>
        </w:tc>
      </w:tr>
      <w:tr>
        <w:tc>
          <w:p/>
        </w:tc>
        <w:tc>
          <w:p>
            <w:r>
              <w:t xml:space="preserve">20 and over</w:t>
            </w:r>
          </w:p>
        </w:tc>
        <w:tc>
          <w:p>
            <w:r>
              <w:t xml:space="preserve">1.1289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 xml:space="preserve">
              <w:t> </w:t>
            </w:r>
            <w:r>
              <w:t xml:space="preserve">[</w:t>
            </w:r>
            <w:r>
              <w:rPr>
                <w:strike/>
              </w:rPr>
              <w:t xml:space="preserve">0.8854</w:t>
            </w:r>
            <w:r>
              <w:t xml:space="preserve">]</w:t>
            </w:r>
          </w:p>
        </w:tc>
      </w:tr>
    </w:tbl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for the 2023-2024 school year, a classroom teacher, full-time librarian, full-time counselor certified under Subchapter B, or full-time school nurse is entitled to a monthly salary that is at least equal to the sum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monthly salary the employee would have received for the 2023-2024 school year under the district's salary schedule for the 2022-2023 school year, if that schedule had been in effect for the 2023-2024 school year, including any local supplement and any money representing a career ladder supplement the employee would have received in the 2023-2024 school year;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$1,500.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classroom teacher, full-time librarian, full-time counselor certified under Subchapter B, or full-time school nurse employed by a school district in the 2023-2024 school year is, as long as the employee is employed by the same district, entitled to a salary that is at least equal to the salary the employee received for the 2023-2024 school year.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22.107, Education Code, is amended to add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2022-2023 school year, a school district shall provide a 25 percent increase to the wages of each full-time employee, other than an administrator or an employee subject to the minimum salary schedule under Section 21.402.  A full-time employee, other than an administrator, and except as otherwise provided by Section 21.402(d) who is employed by a district in the 2023-2024 school year is, as long as the employee is employed by the same district and in the same position, entitled to a salary that is at least equal to the salary the employee received for the 2023-2024 school year.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48, Education Code, is amended by adding Section 48.053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48.053.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ADDITIONAL STATE AID OR CREDIT AGAINST COST OF ATTENDANCE CREDITS FOR NONADMINISTRATIVE EMPLOYEES.  (a)  For each school year, a school district, including a school district that is otherwise ineligible for state aid under this chapter, is entitled to state aid in an amount equal to the product of $15,000 multiplied by the number of classroom teachers, full-time librarians, full-time counselors, and full-time nurses employed by the district and the amount the district is required to pay for wage increases under Section 22.107(d).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shall use the amount received under this section to provide the salary allotments required under Section 21.402 and the wage increases under Section 22.107(d).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that is required to reduce its revenue pursuant to Section 48.257 is entitled to a credit, in the amount of state aid to which the district is entitled under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shall adopt rules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21.402 (c-1),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