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88R20901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Lopez of Cameron</w:t>
      </w:r>
      <w:r xml:space="preserve">
        <w:tab wTab="150" tlc="none" cTlc="0"/>
      </w:r>
      <w:r>
        <w:t xml:space="preserve">H.B.</w:t>
      </w:r>
      <w:r xml:space="preserve">
        <w:t> </w:t>
      </w:r>
      <w:r>
        <w:t xml:space="preserve">No.</w:t>
      </w:r>
      <w:r xml:space="preserve">
        <w:t> </w:t>
      </w:r>
      <w:r>
        <w:t xml:space="preserve">1552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1552:</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1552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of liability of a financial institution acquiring a trustee financial institution.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114, Property Code, is amended by adding Section 114.009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114.009.</w:t>
      </w:r>
      <w:r>
        <w:rPr>
          <w:u w:val="single"/>
        </w:rPr>
        <w:t xml:space="preserve"> </w:t>
      </w:r>
      <w:r>
        <w:rPr>
          <w:u w:val="single"/>
        </w:rPr>
        <w:t xml:space="preserve"> </w:t>
      </w:r>
      <w:r>
        <w:rPr>
          <w:u w:val="single"/>
        </w:rPr>
        <w:t xml:space="preserve">LIABILITY OF ACQUIRING FINANCIAL INSTITUTION.  (a)  In this section, "financial institution" has the meaning assigned by Section 201.101, Finance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aggregate liability of an acquiring financial institution that accepts the trusts for which a financial institution merged with or acquired by the financial institution serves as trustee is limited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million;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aggregate value of all distributions of trust property made by any predecessor trustee, including the financial institution merged into or acquired by the acquiring financial institution, in all trusts before the acquiring financial institution's acceptance of the trusts.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applies only to liability for conduct of a predecessor trustee.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114.009, Property Code, as added by this Act, applies only to an action filed against a financial institution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