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88R13042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1555</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Upper Guadalupe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5, page 1062, Special Laws, Acts of the 46th Legislature, Regular Session, 1939, is amended to read as follows:</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Chapter 5, page 1062, Special Laws, Acts of the 46th Legislature, Regular Session, 1939, is amended to read as follows:</w:t>
      </w:r>
    </w:p>
    <w:p w:rsidR="003F3435" w:rsidRDefault="0032493E">
      <w:pPr>
        <w:spacing w:line="480" w:lineRule="auto"/>
        <w:ind w:firstLine="720"/>
        <w:jc w:val="both"/>
      </w:pPr>
      <w:r>
        <w:t xml:space="preserve">Section 8.</w:t>
      </w:r>
      <w:r xml:space="preserve">
        <w:t> </w:t>
      </w:r>
      <w:r xml:space="preserve">
        <w:t> </w:t>
      </w:r>
      <w:r>
        <w:rPr>
          <w:u w:val="single"/>
        </w:rPr>
        <w:t xml:space="preserve">The</w:t>
      </w:r>
      <w:r>
        <w:t xml:space="preserve"> </w:t>
      </w:r>
      <w:r>
        <w:t xml:space="preserve">[</w:t>
      </w:r>
      <w:r>
        <w:rPr>
          <w:strike/>
        </w:rPr>
        <w:t xml:space="preserve">It shall not be necessary for the Board of Directors to call or hold a hearing on the adoption of a plan of taxation, but the</w:t>
      </w:r>
      <w:r>
        <w:t xml:space="preserve">] ad valorem plan of taxation shall be used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 Chapter 5, page 1062, Special Laws, Acts of the 46th Legislature, Regular Session, 1939, is amended by amending Subsections (b), (c), and (d) and adding Subsection (f) to read as follows:</w:t>
      </w:r>
    </w:p>
    <w:p w:rsidR="003F3435" w:rsidRDefault="0032493E">
      <w:pPr>
        <w:spacing w:line="480" w:lineRule="auto"/>
        <w:ind w:firstLine="720"/>
        <w:jc w:val="both"/>
      </w:pPr>
      <w:r>
        <w:t xml:space="preserve">(b)</w:t>
      </w:r>
      <w:r xml:space="preserve">
        <w:t> </w:t>
      </w:r>
      <w:r xml:space="preserve">
        <w:t> </w:t>
      </w:r>
      <w:r>
        <w:t xml:space="preserve">Directors are appointed by the Governor. </w:t>
      </w:r>
      <w:r>
        <w:rPr>
          <w:u w:val="single"/>
        </w:rPr>
        <w:t xml:space="preserve">The Governor shall designate a Director as the president of the Board to serve in that capacity at the pleasure of the Governor.</w:t>
      </w:r>
      <w:r>
        <w:t xml:space="preserve"> </w:t>
      </w:r>
      <w:r>
        <w:t xml:space="preserve">Directors are appointed for staggered terms of </w:t>
      </w:r>
      <w:r>
        <w:rPr>
          <w:u w:val="single"/>
        </w:rPr>
        <w:t xml:space="preserve">four</w:t>
      </w:r>
      <w:r>
        <w:t xml:space="preserve"> </w:t>
      </w:r>
      <w:r>
        <w:t xml:space="preserve">[</w:t>
      </w:r>
      <w:r>
        <w:rPr>
          <w:strike/>
        </w:rPr>
        <w:t xml:space="preserve">six (6)</w:t>
      </w:r>
      <w:r>
        <w:t xml:space="preserve">] years with </w:t>
      </w:r>
      <w:r>
        <w:rPr>
          <w:u w:val="single"/>
        </w:rPr>
        <w:t xml:space="preserve">either four or five</w:t>
      </w:r>
      <w:r>
        <w:t xml:space="preserve"> </w:t>
      </w:r>
      <w:r>
        <w:t xml:space="preserve">[</w:t>
      </w:r>
      <w:r>
        <w:rPr>
          <w:strike/>
        </w:rPr>
        <w:t xml:space="preserve">three</w:t>
      </w:r>
      <w:r>
        <w:t xml:space="preserve">] Directors' terms expiring on February 1 of each odd-numbered year.  The Governor shall fill a vacancy on the Board by appointment for the unexpired term.</w:t>
      </w:r>
    </w:p>
    <w:p w:rsidR="003F3435" w:rsidRDefault="0032493E">
      <w:pPr>
        <w:spacing w:line="480" w:lineRule="auto"/>
        <w:ind w:firstLine="720"/>
        <w:jc w:val="both"/>
      </w:pPr>
      <w:r>
        <w:t xml:space="preserve">(c)</w:t>
      </w:r>
      <w:r xml:space="preserve">
        <w:t> </w:t>
      </w:r>
      <w:r xml:space="preserve">
        <w:t> </w:t>
      </w:r>
      <w:r>
        <w:t xml:space="preserve">The Board of Directors shall elect from its number a [</w:t>
      </w:r>
      <w:r>
        <w:rPr>
          <w:strike/>
        </w:rPr>
        <w:t xml:space="preserve">president, a</w:t>
      </w:r>
      <w:r>
        <w:t xml:space="preserve">] vice president and a secretary of the Board of Directors and of the District, and such other officers as in the judgment of the Board are necessary. The president</w:t>
      </w:r>
      <w:r>
        <w:rPr>
          <w:u w:val="single"/>
        </w:rPr>
        <w:t xml:space="preserve">, as designated by the Governor,</w:t>
      </w:r>
      <w:r>
        <w:t xml:space="preserve"> shall be chief executive officer of the District and the presiding officer of the Board, and shall have the same right to vote as any other Director. The vice president shall perform all duties and exercise all power conferred by this Act or the general law upon the president when the president is absent or fails or declines to act. The secretary shall keep and sign the minutes of the meetings of the Board of Directors; and in </w:t>
      </w:r>
      <w:r>
        <w:rPr>
          <w:u w:val="single"/>
        </w:rPr>
        <w:t xml:space="preserve">the secretary's</w:t>
      </w:r>
      <w:r>
        <w:t xml:space="preserve"> </w:t>
      </w:r>
      <w:r>
        <w:t xml:space="preserve">[</w:t>
      </w:r>
      <w:r>
        <w:rPr>
          <w:strike/>
        </w:rPr>
        <w:t xml:space="preserve">his</w:t>
      </w:r>
      <w:r>
        <w:t xml:space="preserve">] absence at any board meeting, a secretary pro tem shall be named for that meeting who may exercise all the duties and powers of the secretary for such meeting, sign the minutes thereof, and attest all orders passed or other action taken at such meeting. The secretary shall be the custodian of all minutes and records of the District.</w:t>
      </w:r>
    </w:p>
    <w:p w:rsidR="003F3435" w:rsidRDefault="0032493E">
      <w:pPr>
        <w:spacing w:line="480" w:lineRule="auto"/>
        <w:ind w:firstLine="720"/>
        <w:jc w:val="both"/>
      </w:pPr>
      <w:r>
        <w:t xml:space="preserve">(d)</w:t>
      </w:r>
      <w:r xml:space="preserve">
        <w:t> </w:t>
      </w:r>
      <w:r xml:space="preserve">
        <w:t> </w:t>
      </w:r>
      <w:r>
        <w:t xml:space="preserve">The Board shall appoint </w:t>
      </w:r>
      <w:r>
        <w:rPr>
          <w:u w:val="single"/>
        </w:rPr>
        <w:t xml:space="preserve">a general manager of the District and</w:t>
      </w:r>
      <w:r>
        <w:t xml:space="preserve"> </w:t>
      </w:r>
      <w:r>
        <w:t xml:space="preserve">all necessary engineers, attorneys, auditors, and other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 page 1062, Special Laws, Acts of the 46th Legislature, Regular Session, 1939, is amended by adding Sections 9A, 9B, 9C, and 9D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9(a)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9(a)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9C.</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9D.</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 Chapter 5, page 1062, Special Laws, Acts of the 46th Legislature, Regular Session, 1939,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At the first meeting of the board of the Upper Guadalupe River Authority that follows the effective date of this Act, the six directors of the Upper Guadalupe River Authority whose terms do not expire on February 1, 2025, shall draw lots to determine which director will serve a term that expires on February 1, 2025, and which five directors will serve terms that expire on February 1, 2027. </w:t>
      </w:r>
      <w:r>
        <w:t xml:space="preserve"> </w:t>
      </w:r>
      <w:r>
        <w:t xml:space="preserve">The three directors with terms expiring on February 1, 2025, will serve terms that expire on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9B, Chapter 5, page 1062, Special Laws, Acts of the 46th Legislature, Regular Session, 1939, as added by this Act, a person serving on the board of directors of the Upper Guadalupe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